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C73A066" w:rsidR="00F264BA" w:rsidRDefault="00C41F47">
      <w:pPr>
        <w:spacing w:after="0" w:line="360" w:lineRule="auto"/>
        <w:jc w:val="center"/>
        <w:rPr>
          <w:rFonts w:ascii="Arial" w:eastAsia="Arial" w:hAnsi="Arial" w:cs="Arial"/>
          <w:b/>
          <w:i/>
          <w:sz w:val="28"/>
          <w:szCs w:val="28"/>
        </w:rPr>
      </w:pPr>
      <w:r>
        <w:rPr>
          <w:rFonts w:ascii="Arial" w:eastAsia="Arial" w:hAnsi="Arial" w:cs="Arial"/>
          <w:b/>
          <w:i/>
          <w:sz w:val="28"/>
          <w:szCs w:val="28"/>
        </w:rPr>
        <w:t>Integrazione delle rette presso le strutture residenziali:</w:t>
      </w:r>
    </w:p>
    <w:p w14:paraId="00000002" w14:textId="56B5C6F5" w:rsidR="00F264BA" w:rsidRDefault="00C41F47">
      <w:pPr>
        <w:spacing w:after="0" w:line="360" w:lineRule="auto"/>
        <w:jc w:val="center"/>
        <w:rPr>
          <w:rFonts w:ascii="Arial" w:eastAsia="Arial" w:hAnsi="Arial" w:cs="Arial"/>
          <w:b/>
          <w:i/>
          <w:sz w:val="28"/>
          <w:szCs w:val="28"/>
        </w:rPr>
      </w:pPr>
      <w:r>
        <w:rPr>
          <w:rFonts w:ascii="Arial" w:eastAsia="Arial" w:hAnsi="Arial" w:cs="Arial"/>
          <w:b/>
          <w:i/>
          <w:sz w:val="28"/>
          <w:szCs w:val="28"/>
        </w:rPr>
        <w:t>riflessioni interpretative</w:t>
      </w:r>
    </w:p>
    <w:p w14:paraId="00000003" w14:textId="59413878" w:rsidR="00F264BA" w:rsidRDefault="00C41F47">
      <w:pPr>
        <w:spacing w:after="0" w:line="360" w:lineRule="auto"/>
        <w:jc w:val="center"/>
        <w:rPr>
          <w:rFonts w:ascii="Arial" w:eastAsia="Arial" w:hAnsi="Arial" w:cs="Arial"/>
          <w:b/>
          <w:i/>
          <w:sz w:val="28"/>
          <w:szCs w:val="28"/>
        </w:rPr>
      </w:pPr>
      <w:r>
        <w:rPr>
          <w:rFonts w:ascii="Arial" w:eastAsia="Arial" w:hAnsi="Arial" w:cs="Arial"/>
          <w:b/>
          <w:i/>
          <w:sz w:val="28"/>
          <w:szCs w:val="28"/>
        </w:rPr>
        <w:t>in termini di fisica applicata al diritto</w:t>
      </w:r>
    </w:p>
    <w:p w14:paraId="00000004" w14:textId="77777777" w:rsidR="00F264BA" w:rsidRDefault="00F264BA">
      <w:pPr>
        <w:spacing w:after="0" w:line="360" w:lineRule="auto"/>
        <w:jc w:val="both"/>
        <w:rPr>
          <w:rFonts w:ascii="Arial" w:eastAsia="Arial" w:hAnsi="Arial" w:cs="Arial"/>
          <w:b/>
        </w:rPr>
      </w:pPr>
    </w:p>
    <w:p w14:paraId="00000005" w14:textId="77777777" w:rsidR="00F264BA" w:rsidRDefault="00F264BA">
      <w:pPr>
        <w:spacing w:after="0" w:line="360" w:lineRule="auto"/>
        <w:jc w:val="both"/>
        <w:rPr>
          <w:rFonts w:ascii="Arial" w:eastAsia="Arial" w:hAnsi="Arial" w:cs="Arial"/>
          <w:b/>
        </w:rPr>
      </w:pPr>
    </w:p>
    <w:p w14:paraId="00000006" w14:textId="77777777" w:rsidR="00F264BA" w:rsidRDefault="00000000">
      <w:pPr>
        <w:spacing w:after="0" w:line="360" w:lineRule="auto"/>
        <w:jc w:val="center"/>
        <w:rPr>
          <w:rFonts w:ascii="Arial" w:eastAsia="Arial" w:hAnsi="Arial" w:cs="Arial"/>
          <w:b/>
        </w:rPr>
      </w:pPr>
      <w:r>
        <w:rPr>
          <w:rFonts w:ascii="Arial" w:eastAsia="Arial" w:hAnsi="Arial" w:cs="Arial"/>
          <w:b/>
        </w:rPr>
        <w:t>INTRODUZIONE</w:t>
      </w:r>
    </w:p>
    <w:p w14:paraId="00000007" w14:textId="77777777" w:rsidR="00F264BA" w:rsidRDefault="00F264BA">
      <w:pPr>
        <w:spacing w:after="0" w:line="360" w:lineRule="auto"/>
        <w:jc w:val="both"/>
        <w:rPr>
          <w:rFonts w:ascii="Arial" w:eastAsia="Arial" w:hAnsi="Arial" w:cs="Arial"/>
          <w:b/>
        </w:rPr>
      </w:pPr>
    </w:p>
    <w:p w14:paraId="00000008" w14:textId="77777777" w:rsidR="00F264BA" w:rsidRDefault="00000000">
      <w:pPr>
        <w:numPr>
          <w:ilvl w:val="0"/>
          <w:numId w:val="1"/>
        </w:numPr>
        <w:spacing w:after="0" w:line="360" w:lineRule="auto"/>
        <w:jc w:val="both"/>
        <w:rPr>
          <w:rFonts w:ascii="Arial" w:eastAsia="Arial" w:hAnsi="Arial" w:cs="Arial"/>
          <w:b/>
          <w:i/>
        </w:rPr>
      </w:pPr>
      <w:r>
        <w:rPr>
          <w:rFonts w:ascii="Arial" w:eastAsia="Arial" w:hAnsi="Arial" w:cs="Arial"/>
          <w:b/>
          <w:i/>
        </w:rPr>
        <w:t xml:space="preserve">L’ISEE (indicatore astratto) e la reale capacità contributiva (disponibilità economica concreta) </w:t>
      </w:r>
    </w:p>
    <w:p w14:paraId="00000009" w14:textId="77777777" w:rsidR="00F264BA" w:rsidRDefault="00000000">
      <w:pPr>
        <w:spacing w:after="0" w:line="360" w:lineRule="auto"/>
        <w:jc w:val="both"/>
        <w:rPr>
          <w:rFonts w:ascii="Arial" w:eastAsia="Arial" w:hAnsi="Arial" w:cs="Arial"/>
        </w:rPr>
      </w:pPr>
      <w:r>
        <w:rPr>
          <w:rFonts w:ascii="Arial" w:eastAsia="Arial" w:hAnsi="Arial" w:cs="Arial"/>
        </w:rPr>
        <w:t xml:space="preserve">Per comprendere bene la tematica è fondamentale avere ben chiara la distinzione tra ISEE (indicatore astratto) e reale capacità contributiva (disponibilità economica concreta) </w:t>
      </w:r>
    </w:p>
    <w:p w14:paraId="0000000A" w14:textId="77777777" w:rsidR="00F264BA" w:rsidRDefault="00000000">
      <w:pPr>
        <w:spacing w:after="0" w:line="360" w:lineRule="auto"/>
        <w:jc w:val="both"/>
        <w:rPr>
          <w:rFonts w:ascii="Arial" w:eastAsia="Arial" w:hAnsi="Arial" w:cs="Arial"/>
        </w:rPr>
      </w:pPr>
      <w:r>
        <w:rPr>
          <w:rFonts w:ascii="Arial" w:eastAsia="Arial" w:hAnsi="Arial" w:cs="Arial"/>
        </w:rPr>
        <w:t xml:space="preserve">In questi termini, si ritiene che il Comune, prima di farsi carico dell'integrazione della retta, abbia il </w:t>
      </w:r>
      <w:r>
        <w:rPr>
          <w:rFonts w:ascii="Arial" w:eastAsia="Arial" w:hAnsi="Arial" w:cs="Arial"/>
          <w:i/>
        </w:rPr>
        <w:t>diritto-dovere</w:t>
      </w:r>
      <w:r>
        <w:rPr>
          <w:rFonts w:ascii="Arial" w:eastAsia="Arial" w:hAnsi="Arial" w:cs="Arial"/>
        </w:rPr>
        <w:t xml:space="preserve"> di accertare che l'utente non sia effettivamente in grado di farvi fronte con il proprio patrimonio e reddito.</w:t>
      </w:r>
    </w:p>
    <w:p w14:paraId="0000000B" w14:textId="77777777" w:rsidR="00F264BA" w:rsidRDefault="00000000">
      <w:pPr>
        <w:spacing w:after="0" w:line="360" w:lineRule="auto"/>
        <w:jc w:val="both"/>
        <w:rPr>
          <w:rFonts w:ascii="Arial" w:eastAsia="Arial" w:hAnsi="Arial" w:cs="Arial"/>
        </w:rPr>
      </w:pPr>
      <w:r>
        <w:rPr>
          <w:rFonts w:ascii="Arial" w:eastAsia="Arial" w:hAnsi="Arial" w:cs="Arial"/>
        </w:rPr>
        <w:t xml:space="preserve">Il presente scritto intende motivatamente e ragionevolmente esporre le ragioni giuridiche, logiche ed economiche (pur anche umane) per le quali, l'obbligo del Comune di integrare le rette di degenza in strutture residenziali, come sancito dall'art. 6, comma 4, della Legge n. 328/2000, non può essere automaticamente attivato sulla base del solo valore ISEE, </w:t>
      </w:r>
      <w:r>
        <w:rPr>
          <w:rFonts w:ascii="Arial" w:eastAsia="Arial" w:hAnsi="Arial" w:cs="Arial"/>
          <w:i/>
        </w:rPr>
        <w:t>ma deve essere preceduto da un accertamento della reale incapacità contributiva dell'utente</w:t>
      </w:r>
      <w:r>
        <w:rPr>
          <w:rFonts w:ascii="Arial" w:eastAsia="Arial" w:hAnsi="Arial" w:cs="Arial"/>
        </w:rPr>
        <w:t>. Si contesta l'interpretazione che equipara l'ISEE a un'automatica soglia di intervento pubblico, sostenendo che tale approccio è contrario ai principi del diritto e all'utilizzo accorto delle risorse pubbliche.</w:t>
      </w:r>
    </w:p>
    <w:p w14:paraId="0000000C" w14:textId="77777777" w:rsidR="00F264BA" w:rsidRDefault="00000000">
      <w:pPr>
        <w:spacing w:after="0" w:line="360" w:lineRule="auto"/>
        <w:jc w:val="both"/>
        <w:rPr>
          <w:rFonts w:ascii="Arial" w:eastAsia="Arial" w:hAnsi="Arial" w:cs="Arial"/>
        </w:rPr>
      </w:pPr>
      <w:r>
        <w:rPr>
          <w:rFonts w:ascii="Arial" w:eastAsia="Arial" w:hAnsi="Arial" w:cs="Arial"/>
        </w:rPr>
        <w:t>La tesi che il Comune debba semplicemente colmare la differenza tra la retta e l'ISEE si pone in netto contrasto con la natura dell'obbligazione e i principi fondamentali del nostro ordinamento giuridico.</w:t>
      </w:r>
    </w:p>
    <w:p w14:paraId="0000000D" w14:textId="77777777" w:rsidR="00F264BA" w:rsidRDefault="00000000">
      <w:pPr>
        <w:numPr>
          <w:ilvl w:val="0"/>
          <w:numId w:val="5"/>
        </w:numPr>
        <w:spacing w:after="0" w:line="360" w:lineRule="auto"/>
        <w:jc w:val="both"/>
        <w:rPr>
          <w:rFonts w:ascii="Arial" w:eastAsia="Arial" w:hAnsi="Arial" w:cs="Arial"/>
        </w:rPr>
      </w:pPr>
      <w:r>
        <w:rPr>
          <w:rFonts w:ascii="Arial" w:eastAsia="Arial" w:hAnsi="Arial" w:cs="Arial"/>
          <w:b/>
        </w:rPr>
        <w:t>L'obbligazione principale grava sull'utente:</w:t>
      </w:r>
      <w:r>
        <w:rPr>
          <w:rFonts w:ascii="Arial" w:eastAsia="Arial" w:hAnsi="Arial" w:cs="Arial"/>
        </w:rPr>
        <w:t xml:space="preserve"> Il pagamento della retta di ricovero è l'adempimento di un'obbligazione pecuniaria. Il debitore di tale obbligazione è l'utente del servizio. Ai sensi dell'art. 2740 c.c., il debitore risponde dell'adempimento delle proprie obbligazioni con tutti i suoi beni, presenti e futuri. L'intervento del Comune, come recita l'art. 6 della Legge 328/2000 ("assumere gli obblighi connessi all’</w:t>
      </w:r>
      <w:r>
        <w:rPr>
          <w:rFonts w:ascii="Arial" w:eastAsia="Arial" w:hAnsi="Arial" w:cs="Arial"/>
          <w:i/>
        </w:rPr>
        <w:t>eventuale</w:t>
      </w:r>
      <w:r>
        <w:rPr>
          <w:rFonts w:ascii="Arial" w:eastAsia="Arial" w:hAnsi="Arial" w:cs="Arial"/>
        </w:rPr>
        <w:t xml:space="preserve"> integrazione"), è chiaramente di “</w:t>
      </w:r>
      <w:r>
        <w:rPr>
          <w:rFonts w:ascii="Arial" w:eastAsia="Arial" w:hAnsi="Arial" w:cs="Arial"/>
          <w:i/>
        </w:rPr>
        <w:t>natura sussidiaria e non principale”</w:t>
      </w:r>
      <w:r>
        <w:rPr>
          <w:rFonts w:ascii="Arial" w:eastAsia="Arial" w:hAnsi="Arial" w:cs="Arial"/>
        </w:rPr>
        <w:t>. Esso si attiva solo nel caso in cui il debitore primario non sia in grado di adempiere.</w:t>
      </w:r>
    </w:p>
    <w:p w14:paraId="0000000E" w14:textId="77777777" w:rsidR="00F264BA" w:rsidRDefault="00000000">
      <w:pPr>
        <w:numPr>
          <w:ilvl w:val="0"/>
          <w:numId w:val="5"/>
        </w:numPr>
        <w:spacing w:after="0" w:line="360" w:lineRule="auto"/>
        <w:jc w:val="both"/>
        <w:rPr>
          <w:rFonts w:ascii="Arial" w:eastAsia="Arial" w:hAnsi="Arial" w:cs="Arial"/>
        </w:rPr>
      </w:pPr>
      <w:r>
        <w:rPr>
          <w:rFonts w:ascii="Arial" w:eastAsia="Arial" w:hAnsi="Arial" w:cs="Arial"/>
          <w:b/>
        </w:rPr>
        <w:t>L'ISEE non è una limitazione di responsabilità patrimoniale:</w:t>
      </w:r>
      <w:r>
        <w:rPr>
          <w:rFonts w:ascii="Arial" w:eastAsia="Arial" w:hAnsi="Arial" w:cs="Arial"/>
        </w:rPr>
        <w:t xml:space="preserve"> L'ISEE (Indicatore della Situazione Economica Equivalente) è, per sua natura, un “</w:t>
      </w:r>
      <w:r>
        <w:rPr>
          <w:rFonts w:ascii="Arial" w:eastAsia="Arial" w:hAnsi="Arial" w:cs="Arial"/>
          <w:i/>
        </w:rPr>
        <w:t>mero indicatore sintetico”</w:t>
      </w:r>
      <w:r>
        <w:rPr>
          <w:rFonts w:ascii="Arial" w:eastAsia="Arial" w:hAnsi="Arial" w:cs="Arial"/>
        </w:rPr>
        <w:t xml:space="preserve"> della situazione economica del nucleo familiare, ideato per l'accesso a prestazioni sociali agevolate e per la valutazione di una condizione di bisogno ai fini assistenziali (come confermato anche dalla sentenza del T.A.R. Veneto, Sezione Terza, n. 652/2013). Non può </w:t>
      </w:r>
      <w:r>
        <w:rPr>
          <w:rFonts w:ascii="Arial" w:eastAsia="Arial" w:hAnsi="Arial" w:cs="Arial"/>
        </w:rPr>
        <w:lastRenderedPageBreak/>
        <w:t>in alcun modo essere inteso come una forma di limitazione della responsabilità patrimoniale, che deroghi all'art. 2740 c.c. Una persona proprietaria di un vasto patrimonio immobiliare non può pretendere che la collettività si faccia carico della sua retta solo perché il calcolo ISEE, per le sue peculiarità, non riflette appieno il valore concreto e reale del patrimonio.</w:t>
      </w:r>
    </w:p>
    <w:p w14:paraId="0000000F" w14:textId="77777777" w:rsidR="00F264BA" w:rsidRDefault="00000000">
      <w:pPr>
        <w:spacing w:after="0" w:line="360" w:lineRule="auto"/>
        <w:jc w:val="both"/>
        <w:rPr>
          <w:rFonts w:ascii="Arial" w:eastAsia="Arial" w:hAnsi="Arial" w:cs="Arial"/>
        </w:rPr>
      </w:pPr>
      <w:r>
        <w:rPr>
          <w:rFonts w:ascii="Arial" w:eastAsia="Arial" w:hAnsi="Arial" w:cs="Arial"/>
        </w:rPr>
        <w:t>Per altro, confrontare un costo reale (la retta di degenza) con un indicatore astratto (l'ISEE) è un'operazione illogica e irrazionale, che conduce a risultati iniqui e insostenibili per la finanza pubblica.</w:t>
      </w:r>
    </w:p>
    <w:p w14:paraId="00000010" w14:textId="77777777" w:rsidR="00F264BA" w:rsidRDefault="00000000">
      <w:pPr>
        <w:spacing w:after="0" w:line="360" w:lineRule="auto"/>
        <w:jc w:val="both"/>
        <w:rPr>
          <w:rFonts w:ascii="Arial" w:eastAsia="Arial" w:hAnsi="Arial" w:cs="Arial"/>
        </w:rPr>
      </w:pPr>
      <w:r>
        <w:rPr>
          <w:rFonts w:ascii="Arial" w:eastAsia="Arial" w:hAnsi="Arial" w:cs="Arial"/>
        </w:rPr>
        <w:t>L'ISEE, pur essendo stato aggiornato con il DPCM 159/2013 per includere nuove voci, rimane un indice che non riflette la concreta disponibilità economica dell'utente. Esso non considera la liquidità effettiva, il valore reale di mercato dei beni immobili o le potenzialità reddituali non immediatamente monetizzabili. L'ente locale non può limitarsi a un mero calcolo formale ma ha il dovere di accertare la concreta situazione economica del soggetto, includendo ogni fonte di reddito e patrimonio, come l'indennità di accompagnamento (di cui si dirà in seguito) e il patrimonio immobiliare.</w:t>
      </w:r>
    </w:p>
    <w:p w14:paraId="00000011" w14:textId="77777777" w:rsidR="00F264BA" w:rsidRDefault="00000000">
      <w:pPr>
        <w:spacing w:after="0" w:line="360" w:lineRule="auto"/>
        <w:jc w:val="both"/>
        <w:rPr>
          <w:rFonts w:ascii="Arial" w:eastAsia="Arial" w:hAnsi="Arial" w:cs="Arial"/>
        </w:rPr>
      </w:pPr>
      <w:r>
        <w:rPr>
          <w:rFonts w:ascii="Arial" w:eastAsia="Arial" w:hAnsi="Arial" w:cs="Arial"/>
        </w:rPr>
        <w:t xml:space="preserve">I funzionari </w:t>
      </w:r>
      <w:proofErr w:type="gramStart"/>
      <w:r>
        <w:rPr>
          <w:rFonts w:ascii="Arial" w:eastAsia="Arial" w:hAnsi="Arial" w:cs="Arial"/>
        </w:rPr>
        <w:t>pubblici inoltre</w:t>
      </w:r>
      <w:proofErr w:type="gramEnd"/>
      <w:r>
        <w:rPr>
          <w:rFonts w:ascii="Arial" w:eastAsia="Arial" w:hAnsi="Arial" w:cs="Arial"/>
        </w:rPr>
        <w:t>, nell'espletamento delle loro funzioni, sono vincolati al principio di diligenza. Agire sulla base del solo ISEE, senza accertare la reale capacità di spesa del cittadino e il suo patrimonio, configurerebbe un comportamento gravemente omissivo, potenzialmente passibile di addebito per responsabilità amministrativa per danno erariale. L'utilizzo accorto delle risorse pubbliche impone di intervenire solo ed esclusivamente quando il debitore principale non sia effettivamente in grado di farvi fronte.</w:t>
      </w:r>
    </w:p>
    <w:p w14:paraId="00000012" w14:textId="77777777" w:rsidR="00F264BA" w:rsidRDefault="00F264BA">
      <w:pPr>
        <w:spacing w:after="0" w:line="360" w:lineRule="auto"/>
        <w:jc w:val="both"/>
        <w:rPr>
          <w:rFonts w:ascii="Arial" w:eastAsia="Arial" w:hAnsi="Arial" w:cs="Arial"/>
        </w:rPr>
      </w:pPr>
    </w:p>
    <w:p w14:paraId="00000013" w14:textId="77777777" w:rsidR="00F264BA" w:rsidRDefault="00000000">
      <w:pPr>
        <w:spacing w:after="0" w:line="360" w:lineRule="auto"/>
        <w:jc w:val="both"/>
        <w:rPr>
          <w:rFonts w:ascii="Arial" w:eastAsia="Arial" w:hAnsi="Arial" w:cs="Arial"/>
          <w:b/>
          <w:i/>
        </w:rPr>
      </w:pPr>
      <w:r>
        <w:rPr>
          <w:rFonts w:ascii="Arial" w:eastAsia="Arial" w:hAnsi="Arial" w:cs="Arial"/>
          <w:b/>
          <w:i/>
        </w:rPr>
        <w:t>Una Similitudine dal Mondo della Fisica</w:t>
      </w:r>
    </w:p>
    <w:p w14:paraId="00000014" w14:textId="77777777" w:rsidR="00F264BA" w:rsidRDefault="00000000">
      <w:pPr>
        <w:spacing w:after="0" w:line="360" w:lineRule="auto"/>
        <w:jc w:val="both"/>
        <w:rPr>
          <w:rFonts w:ascii="Arial" w:eastAsia="Arial" w:hAnsi="Arial" w:cs="Arial"/>
        </w:rPr>
      </w:pPr>
      <w:r>
        <w:rPr>
          <w:rFonts w:ascii="Arial" w:eastAsia="Arial" w:hAnsi="Arial" w:cs="Arial"/>
        </w:rPr>
        <w:t>A volerla vedere pure in termini fisici, immaginiamo di dover calcolare la forza totale applicata a un oggetto. Un fisico sa che non ha senso sommare grandezze fisiche diverse, come ad esempio un vettore forza (che ha una direzione e un verso) e una grandezza scalare temperatura (che ha solo un valore). Sarebbe un'operazione priva di logica e di significato scientifico, un errore fondamentale che porterebbe a un risultato irrazionale.</w:t>
      </w:r>
    </w:p>
    <w:p w14:paraId="00000015" w14:textId="77777777" w:rsidR="00F264BA" w:rsidRDefault="00000000">
      <w:pPr>
        <w:spacing w:after="0" w:line="360" w:lineRule="auto"/>
        <w:jc w:val="both"/>
        <w:rPr>
          <w:rFonts w:ascii="Arial" w:eastAsia="Arial" w:hAnsi="Arial" w:cs="Arial"/>
        </w:rPr>
      </w:pPr>
      <w:r>
        <w:rPr>
          <w:rFonts w:ascii="Arial" w:eastAsia="Arial" w:hAnsi="Arial" w:cs="Arial"/>
        </w:rPr>
        <w:t>Allo stesso modo, nel campo del diritto e dell'amministrazione, è altrettanto illogico e assurdo comparare l'ISEE, che rappresenta un indicatore astratto, con la retta di ricovero, che rappresenta un costo reale e concreto.</w:t>
      </w:r>
    </w:p>
    <w:p w14:paraId="00000016" w14:textId="77777777" w:rsidR="00F264BA" w:rsidRDefault="00000000">
      <w:pPr>
        <w:spacing w:after="0" w:line="360" w:lineRule="auto"/>
        <w:jc w:val="both"/>
        <w:rPr>
          <w:rFonts w:ascii="Arial" w:eastAsia="Arial" w:hAnsi="Arial" w:cs="Arial"/>
        </w:rPr>
      </w:pPr>
      <w:r>
        <w:rPr>
          <w:rFonts w:ascii="Arial" w:eastAsia="Arial" w:hAnsi="Arial" w:cs="Arial"/>
        </w:rPr>
        <w:t>La capacità economica di un cittadino è una grandezza complessa, un "vettore" che include non solo i redditi (flussi di denaro), ma anche il patrimonio (beni immobili, investimenti) e la liquidità effettiva. È un valore che ha una sua direzione e una sua intensità, e che deve essere misurato nella sua interezza.</w:t>
      </w:r>
    </w:p>
    <w:p w14:paraId="00000017" w14:textId="77777777" w:rsidR="00F264BA" w:rsidRDefault="00000000">
      <w:pPr>
        <w:spacing w:after="0" w:line="360" w:lineRule="auto"/>
        <w:jc w:val="both"/>
        <w:rPr>
          <w:rFonts w:ascii="Arial" w:eastAsia="Arial" w:hAnsi="Arial" w:cs="Arial"/>
        </w:rPr>
      </w:pPr>
      <w:r>
        <w:rPr>
          <w:rFonts w:ascii="Arial" w:eastAsia="Arial" w:hAnsi="Arial" w:cs="Arial"/>
        </w:rPr>
        <w:t>L'ISEE, invece, è un "indicatore scalare" che fornisce un valore sintetico, ma non tiene conto di tutte le variabili. Per sua natura, non misura in modo completo la forza economica di una persona, ignorando o sottovalutando elementi come la reale liquidità o il patrimonio immobiliare.</w:t>
      </w:r>
    </w:p>
    <w:p w14:paraId="00000018" w14:textId="77777777" w:rsidR="00F264BA" w:rsidRDefault="00000000">
      <w:pPr>
        <w:spacing w:after="0" w:line="360" w:lineRule="auto"/>
        <w:jc w:val="both"/>
        <w:rPr>
          <w:rFonts w:ascii="Arial" w:eastAsia="Arial" w:hAnsi="Arial" w:cs="Arial"/>
        </w:rPr>
      </w:pPr>
      <w:r>
        <w:rPr>
          <w:rFonts w:ascii="Arial" w:eastAsia="Arial" w:hAnsi="Arial" w:cs="Arial"/>
        </w:rPr>
        <w:lastRenderedPageBreak/>
        <w:t>Confrontare l'ISEE (la temperatura) con la retta (la forza) è un evidente errore concettuale. Per calcolare se una persona può sostenere un costo (la retta), l'amministrazione non può basarsi su un semplice "indicatore", ma deve considerare la grandezza vettoriale completa della sua reale disponibilità economica. Agire diversamente porta non solo a risultati irrazionali, ma anche a decisioni ingiuste e a un uso irresponsabile delle risorse pubbliche.</w:t>
      </w:r>
    </w:p>
    <w:p w14:paraId="00000019" w14:textId="77777777" w:rsidR="00F264BA" w:rsidRDefault="00F264BA">
      <w:pPr>
        <w:spacing w:after="0" w:line="360" w:lineRule="auto"/>
        <w:jc w:val="both"/>
        <w:rPr>
          <w:rFonts w:ascii="Arial" w:eastAsia="Arial" w:hAnsi="Arial" w:cs="Arial"/>
        </w:rPr>
      </w:pPr>
    </w:p>
    <w:p w14:paraId="0000001A" w14:textId="77777777" w:rsidR="00F264BA" w:rsidRDefault="00000000">
      <w:pPr>
        <w:numPr>
          <w:ilvl w:val="0"/>
          <w:numId w:val="1"/>
        </w:numPr>
        <w:spacing w:after="0" w:line="360" w:lineRule="auto"/>
        <w:jc w:val="both"/>
        <w:rPr>
          <w:rFonts w:ascii="Arial" w:eastAsia="Arial" w:hAnsi="Arial" w:cs="Arial"/>
          <w:b/>
          <w:i/>
        </w:rPr>
      </w:pPr>
      <w:r>
        <w:rPr>
          <w:rFonts w:ascii="Arial" w:eastAsia="Arial" w:hAnsi="Arial" w:cs="Arial"/>
          <w:b/>
          <w:i/>
        </w:rPr>
        <w:t>L'Indennità di Accompagnamento e l'Ingiustificato Arricchimento</w:t>
      </w:r>
    </w:p>
    <w:p w14:paraId="0000001B" w14:textId="77777777" w:rsidR="00F264BA" w:rsidRDefault="00000000">
      <w:pPr>
        <w:spacing w:after="0" w:line="360" w:lineRule="auto"/>
        <w:jc w:val="both"/>
        <w:rPr>
          <w:rFonts w:ascii="Arial" w:eastAsia="Arial" w:hAnsi="Arial" w:cs="Arial"/>
        </w:rPr>
      </w:pPr>
      <w:r>
        <w:rPr>
          <w:rFonts w:ascii="Arial" w:eastAsia="Arial" w:hAnsi="Arial" w:cs="Arial"/>
        </w:rPr>
        <w:t>L'indennità di accompagnamento ha una finalità specifica, ossia quella di supportare economicamente l'invalido non autosufficiente nelle spese per l'assistenza continua. Essa è una prestazione economica a scopo assistenziale e non un reddito.</w:t>
      </w:r>
    </w:p>
    <w:p w14:paraId="0000001C" w14:textId="77777777" w:rsidR="00F264BA" w:rsidRDefault="00000000">
      <w:pPr>
        <w:spacing w:after="0" w:line="360" w:lineRule="auto"/>
        <w:jc w:val="both"/>
        <w:rPr>
          <w:rFonts w:ascii="Arial" w:eastAsia="Arial" w:hAnsi="Arial" w:cs="Arial"/>
        </w:rPr>
      </w:pPr>
      <w:r>
        <w:rPr>
          <w:rFonts w:ascii="Arial" w:eastAsia="Arial" w:hAnsi="Arial" w:cs="Arial"/>
        </w:rPr>
        <w:t>Quando il soggetto è ricoverato in una struttura residenziale, l'assistenza continua viene garantita dagli operatori della struttura stessa e il costo è già coperto dalla retta. L'indennità di accompagnamento, in questo contesto, perde la sua causa, ovvero la sua ragione d'essere. Escluderla dal calcolo della capacità contributiva dell'utente, come spesso accade nel calcolo dell'ISEE, porta a un ingiustificato arricchimento del soggetto (o dei suoi familiari). Un concetto che si scontra con il principio di equità e che risuona con gli insegnamenti di Dante sulla morale pubblica. Nel suo Convivio, Dante riflette sulla necessità di un ordine morale che garantisca l'uso corretto delle risorse e il rispetto dei doveri verso la comunità.  A riprova di ciò e seguendo questa linea interpretativa, giustamente il T.A.R. Veneto nella sentenza 652/2013 ha sottolineato che, "</w:t>
      </w:r>
      <w:r>
        <w:rPr>
          <w:rFonts w:ascii="Arial" w:eastAsia="Arial" w:hAnsi="Arial" w:cs="Arial"/>
          <w:i/>
        </w:rPr>
        <w:t>se ai suoi bisogni provvedono gli operatori della struttura assistenziale, non si può logicamente escludere che, ai fini della compartecipazione al pagamento... possa tenersi conto anche dell’importo erogato a titolo di indennità di accompagnamento</w:t>
      </w:r>
      <w:r>
        <w:rPr>
          <w:rFonts w:ascii="Arial" w:eastAsia="Arial" w:hAnsi="Arial" w:cs="Arial"/>
        </w:rPr>
        <w:t>".</w:t>
      </w:r>
    </w:p>
    <w:p w14:paraId="0000001D" w14:textId="77777777" w:rsidR="00F264BA" w:rsidRDefault="00000000">
      <w:pPr>
        <w:spacing w:after="0" w:line="360" w:lineRule="auto"/>
        <w:jc w:val="both"/>
        <w:rPr>
          <w:rFonts w:ascii="Arial" w:eastAsia="Arial" w:hAnsi="Arial" w:cs="Arial"/>
        </w:rPr>
      </w:pPr>
      <w:r>
        <w:rPr>
          <w:rFonts w:ascii="Arial" w:eastAsia="Arial" w:hAnsi="Arial" w:cs="Arial"/>
        </w:rPr>
        <w:t>Il Comune ha il dovere di considerare l'indennità di accompagnamento come parte integrante della disponibilità economica dell'utente, al fine di evitare che la collettività si faccia carico di una spesa che il cittadino potrebbe sostenere con fondi già erogati per lo stesso fine.</w:t>
      </w:r>
    </w:p>
    <w:p w14:paraId="0000001E" w14:textId="77777777" w:rsidR="00F264BA" w:rsidRDefault="00000000">
      <w:pPr>
        <w:spacing w:after="0" w:line="360" w:lineRule="auto"/>
        <w:jc w:val="both"/>
        <w:rPr>
          <w:rFonts w:ascii="Arial" w:eastAsia="Arial" w:hAnsi="Arial" w:cs="Arial"/>
        </w:rPr>
      </w:pPr>
      <w:r>
        <w:rPr>
          <w:rFonts w:ascii="Arial" w:eastAsia="Arial" w:hAnsi="Arial" w:cs="Arial"/>
        </w:rPr>
        <w:t>La tesi che sostiene l'obbligo del Comune di integrare la retta solo in seguito a un accertamento della reale situazione economica dell'utente è l'unica che si concilia con i principi del diritto civile, con la natura sussidiaria dell'obbligo pubblico e con i doveri di diligenza e di accortezza nella gestione della cosa pubblica.</w:t>
      </w:r>
    </w:p>
    <w:p w14:paraId="0000001F" w14:textId="77777777" w:rsidR="00F264BA" w:rsidRDefault="00000000">
      <w:pPr>
        <w:spacing w:after="0" w:line="360" w:lineRule="auto"/>
        <w:jc w:val="both"/>
        <w:rPr>
          <w:rFonts w:ascii="Arial" w:eastAsia="Arial" w:hAnsi="Arial" w:cs="Arial"/>
        </w:rPr>
      </w:pPr>
      <w:r>
        <w:rPr>
          <w:rFonts w:ascii="Arial" w:eastAsia="Arial" w:hAnsi="Arial" w:cs="Arial"/>
        </w:rPr>
        <w:t>L'interpretazione che si limita a un calcolo automatico tra retta e ISEE è illogica, irrazionale e foriera di ingiustizia per la comunità. I giudici sono chiamati a compiere un'analisi sostanziale, non meramente formale, per evitare di rendere la responsabilità patrimoniale un mero principio astratto inapplicabile di fronte a un indicatore economico che, per sua stessa natura, non è idoneo a valutare la concreta capacità di adempimento di un'obbligazione pecuniaria.</w:t>
      </w:r>
    </w:p>
    <w:p w14:paraId="00000020" w14:textId="77777777" w:rsidR="00F264BA" w:rsidRDefault="00000000">
      <w:pPr>
        <w:spacing w:after="0" w:line="360" w:lineRule="auto"/>
        <w:jc w:val="both"/>
        <w:rPr>
          <w:rFonts w:ascii="Arial" w:eastAsia="Arial" w:hAnsi="Arial" w:cs="Arial"/>
        </w:rPr>
      </w:pPr>
      <w:r>
        <w:rPr>
          <w:rFonts w:ascii="Arial" w:eastAsia="Arial" w:hAnsi="Arial" w:cs="Arial"/>
        </w:rPr>
        <w:t xml:space="preserve">Oltre alle predette argomentazioni giuridiche è da aggiungere che, un uso irrazionale delle risorse, come nel caso di un'integrazione automatica della retta basata sul solo ISEE, in termini astratti, espone pure i funzionari e gli amministratori a potenziali censure di natura erariale nei limiti in cui, il </w:t>
      </w:r>
      <w:r>
        <w:rPr>
          <w:rFonts w:ascii="Arial" w:eastAsia="Arial" w:hAnsi="Arial" w:cs="Arial"/>
        </w:rPr>
        <w:lastRenderedPageBreak/>
        <w:t xml:space="preserve">danno erariale si verifica quando una condotta illecita di un agente pubblico (funzionario o amministratore) causa un pregiudizio economico-finanziario alla pubblica amministrazione senza un valido motivo. </w:t>
      </w:r>
    </w:p>
    <w:p w14:paraId="00000021" w14:textId="77777777" w:rsidR="00F264BA" w:rsidRDefault="00000000">
      <w:pPr>
        <w:spacing w:after="0" w:line="360" w:lineRule="auto"/>
        <w:jc w:val="both"/>
        <w:rPr>
          <w:rFonts w:ascii="Arial" w:eastAsia="Arial" w:hAnsi="Arial" w:cs="Arial"/>
        </w:rPr>
      </w:pPr>
      <w:r>
        <w:rPr>
          <w:rFonts w:ascii="Arial" w:eastAsia="Arial" w:hAnsi="Arial" w:cs="Arial"/>
        </w:rPr>
        <w:t>Nel caso specifico, l'ente locale è chiamato a tutelare l'interesse della collettività e a usare le risorse in modo oculato. Un intervento che non sia di natura sussidiaria, ma che si traduca in un onere per la comunità anche quando l'utente ha la capacità economica di provvedere autonomamente, costituisce socraticamente un'azione lesiva per l'erario.</w:t>
      </w:r>
    </w:p>
    <w:p w14:paraId="00000022" w14:textId="77777777" w:rsidR="00F264BA" w:rsidRDefault="00000000">
      <w:pPr>
        <w:spacing w:after="0" w:line="360" w:lineRule="auto"/>
        <w:jc w:val="both"/>
        <w:rPr>
          <w:rFonts w:ascii="Arial" w:eastAsia="Arial" w:hAnsi="Arial" w:cs="Arial"/>
        </w:rPr>
      </w:pPr>
      <w:r>
        <w:rPr>
          <w:rFonts w:ascii="Arial" w:eastAsia="Arial" w:hAnsi="Arial" w:cs="Arial"/>
        </w:rPr>
        <w:t>L'integrazione della retta a un utente che possiede un patrimonio mobiliare o immobiliare significativo o altre forme di reddito non conteggiate nell'ISEE (come l'indennità di accompagnamento), costituisce un vero e proprio sperpero. In questo scenario, il denaro pubblico viene utilizzato per un fine che non è di reale bisogno sociale, ma per un'esigenza che l'utente stesso potrebbe soddisfare.</w:t>
      </w:r>
    </w:p>
    <w:p w14:paraId="00000023" w14:textId="77777777" w:rsidR="00F264BA" w:rsidRDefault="00000000">
      <w:pPr>
        <w:spacing w:after="0" w:line="360" w:lineRule="auto"/>
        <w:jc w:val="both"/>
        <w:rPr>
          <w:rFonts w:ascii="Arial" w:eastAsia="Arial" w:hAnsi="Arial" w:cs="Arial"/>
        </w:rPr>
      </w:pPr>
      <w:r>
        <w:rPr>
          <w:rFonts w:ascii="Arial" w:eastAsia="Arial" w:hAnsi="Arial" w:cs="Arial"/>
        </w:rPr>
        <w:t>L'agire del Comune, che si pone come soggetto principale e non sussidiario nell'adempimento di un'obbligazione che spetta al cittadino, viola il principio di sussidiarietà. Il contributo pubblico non è un diritto incondizionato, ma un intervento che si attiva solo in caso di accertata necessità e in assenza di altre fonti di reddito o patrimonio.</w:t>
      </w:r>
    </w:p>
    <w:p w14:paraId="00000024" w14:textId="77777777" w:rsidR="00F264BA" w:rsidRDefault="00000000">
      <w:pPr>
        <w:spacing w:after="0" w:line="360" w:lineRule="auto"/>
        <w:jc w:val="both"/>
        <w:rPr>
          <w:rFonts w:ascii="Arial" w:eastAsia="Arial" w:hAnsi="Arial" w:cs="Arial"/>
        </w:rPr>
      </w:pPr>
      <w:r>
        <w:rPr>
          <w:rFonts w:ascii="Arial" w:eastAsia="Arial" w:hAnsi="Arial" w:cs="Arial"/>
        </w:rPr>
        <w:t>Se il Comune si fa carico del pagamento di una retta senza aver prima verificato la reale impossibilità dell'utente di provvedervi e senza aver posto in essere le azioni necessarie per recuperare le somme anticipate, i funzionari e gli amministratori possono essere chiamati a risponderne personalmente.</w:t>
      </w:r>
    </w:p>
    <w:p w14:paraId="00000025" w14:textId="77777777" w:rsidR="00F264BA" w:rsidRDefault="00000000">
      <w:pPr>
        <w:spacing w:after="0" w:line="360" w:lineRule="auto"/>
        <w:jc w:val="both"/>
        <w:rPr>
          <w:rFonts w:ascii="Arial" w:eastAsia="Arial" w:hAnsi="Arial" w:cs="Arial"/>
        </w:rPr>
      </w:pPr>
      <w:r>
        <w:rPr>
          <w:rFonts w:ascii="Arial" w:eastAsia="Arial" w:hAnsi="Arial" w:cs="Arial"/>
        </w:rPr>
        <w:t>In sintesi, la decisione di integrare la retta basandosi solo sull'ISEE, ignorando la reale situazione patrimoniale e reddituale, non è solo illogica e ingiusta, ma configura un'azione amministrativa imprudente che può esporre l'ente e danno erariale.</w:t>
      </w:r>
    </w:p>
    <w:p w14:paraId="00000026" w14:textId="77777777" w:rsidR="00F264BA" w:rsidRDefault="00F264BA">
      <w:pPr>
        <w:spacing w:after="0" w:line="360" w:lineRule="auto"/>
        <w:jc w:val="both"/>
        <w:rPr>
          <w:rFonts w:ascii="Arial" w:eastAsia="Arial" w:hAnsi="Arial" w:cs="Arial"/>
          <w:b/>
        </w:rPr>
      </w:pPr>
    </w:p>
    <w:p w14:paraId="00000027" w14:textId="77777777" w:rsidR="00F264BA" w:rsidRDefault="00F264BA">
      <w:pPr>
        <w:spacing w:after="0" w:line="360" w:lineRule="auto"/>
        <w:jc w:val="both"/>
        <w:rPr>
          <w:rFonts w:ascii="Arial" w:eastAsia="Arial" w:hAnsi="Arial" w:cs="Arial"/>
          <w:b/>
        </w:rPr>
      </w:pPr>
    </w:p>
    <w:p w14:paraId="00000028" w14:textId="77777777" w:rsidR="00F264BA" w:rsidRDefault="00F264BA">
      <w:pPr>
        <w:spacing w:after="0" w:line="360" w:lineRule="auto"/>
        <w:jc w:val="both"/>
        <w:rPr>
          <w:rFonts w:ascii="Arial" w:eastAsia="Arial" w:hAnsi="Arial" w:cs="Arial"/>
          <w:b/>
        </w:rPr>
      </w:pPr>
    </w:p>
    <w:p w14:paraId="00000029" w14:textId="77777777" w:rsidR="00F264BA" w:rsidRDefault="00F264BA">
      <w:pPr>
        <w:spacing w:after="0" w:line="360" w:lineRule="auto"/>
        <w:jc w:val="both"/>
        <w:rPr>
          <w:rFonts w:ascii="Arial" w:eastAsia="Arial" w:hAnsi="Arial" w:cs="Arial"/>
          <w:b/>
        </w:rPr>
      </w:pPr>
    </w:p>
    <w:p w14:paraId="0000002A" w14:textId="77777777" w:rsidR="00F264BA" w:rsidRDefault="00F264BA">
      <w:pPr>
        <w:spacing w:after="0" w:line="360" w:lineRule="auto"/>
        <w:jc w:val="both"/>
        <w:rPr>
          <w:rFonts w:ascii="Arial" w:eastAsia="Arial" w:hAnsi="Arial" w:cs="Arial"/>
          <w:b/>
        </w:rPr>
      </w:pPr>
    </w:p>
    <w:p w14:paraId="0000002B" w14:textId="77777777" w:rsidR="00F264BA" w:rsidRDefault="00F264BA">
      <w:pPr>
        <w:spacing w:after="0" w:line="360" w:lineRule="auto"/>
        <w:jc w:val="both"/>
        <w:rPr>
          <w:rFonts w:ascii="Arial" w:eastAsia="Arial" w:hAnsi="Arial" w:cs="Arial"/>
          <w:b/>
        </w:rPr>
      </w:pPr>
    </w:p>
    <w:p w14:paraId="0000002C" w14:textId="77777777" w:rsidR="00F264BA" w:rsidRDefault="00F264BA">
      <w:pPr>
        <w:spacing w:after="0" w:line="360" w:lineRule="auto"/>
        <w:jc w:val="both"/>
        <w:rPr>
          <w:rFonts w:ascii="Arial" w:eastAsia="Arial" w:hAnsi="Arial" w:cs="Arial"/>
          <w:b/>
        </w:rPr>
      </w:pPr>
    </w:p>
    <w:p w14:paraId="0000002D" w14:textId="77777777" w:rsidR="00F264BA" w:rsidRDefault="00F264BA">
      <w:pPr>
        <w:spacing w:after="0" w:line="360" w:lineRule="auto"/>
        <w:jc w:val="both"/>
        <w:rPr>
          <w:rFonts w:ascii="Arial" w:eastAsia="Arial" w:hAnsi="Arial" w:cs="Arial"/>
          <w:b/>
        </w:rPr>
      </w:pPr>
    </w:p>
    <w:p w14:paraId="0000002E" w14:textId="77777777" w:rsidR="00F264BA" w:rsidRDefault="00F264BA">
      <w:pPr>
        <w:spacing w:after="0" w:line="360" w:lineRule="auto"/>
        <w:jc w:val="both"/>
        <w:rPr>
          <w:rFonts w:ascii="Arial" w:eastAsia="Arial" w:hAnsi="Arial" w:cs="Arial"/>
          <w:b/>
        </w:rPr>
      </w:pPr>
    </w:p>
    <w:p w14:paraId="0000002F" w14:textId="77777777" w:rsidR="00F264BA" w:rsidRDefault="00F264BA">
      <w:pPr>
        <w:spacing w:after="0" w:line="360" w:lineRule="auto"/>
        <w:jc w:val="both"/>
        <w:rPr>
          <w:rFonts w:ascii="Arial" w:eastAsia="Arial" w:hAnsi="Arial" w:cs="Arial"/>
          <w:b/>
        </w:rPr>
      </w:pPr>
    </w:p>
    <w:p w14:paraId="00000030" w14:textId="77777777" w:rsidR="00F264BA" w:rsidRDefault="00F264BA">
      <w:pPr>
        <w:spacing w:after="0" w:line="360" w:lineRule="auto"/>
        <w:jc w:val="both"/>
        <w:rPr>
          <w:rFonts w:ascii="Arial" w:eastAsia="Arial" w:hAnsi="Arial" w:cs="Arial"/>
          <w:b/>
        </w:rPr>
      </w:pPr>
    </w:p>
    <w:p w14:paraId="00000031"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color w:val="000000"/>
        </w:rPr>
      </w:pPr>
      <w:bookmarkStart w:id="0" w:name="_heading=h.vt4970ev62a5" w:colFirst="0" w:colLast="0"/>
      <w:bookmarkEnd w:id="0"/>
      <w:r>
        <w:rPr>
          <w:rFonts w:ascii="Arial" w:eastAsia="Arial" w:hAnsi="Arial" w:cs="Arial"/>
          <w:b/>
          <w:color w:val="000000"/>
        </w:rPr>
        <w:t>La Gerarchia delle Fonti: Dalla Costituzione al Regolamento Locale</w:t>
      </w:r>
    </w:p>
    <w:p w14:paraId="00000032" w14:textId="77777777" w:rsidR="00F264BA" w:rsidRDefault="00000000">
      <w:pPr>
        <w:spacing w:after="0" w:line="360" w:lineRule="auto"/>
        <w:jc w:val="both"/>
        <w:rPr>
          <w:rFonts w:ascii="Arial" w:eastAsia="Arial" w:hAnsi="Arial" w:cs="Arial"/>
        </w:rPr>
      </w:pPr>
      <w:r>
        <w:rPr>
          <w:rFonts w:ascii="Arial" w:eastAsia="Arial" w:hAnsi="Arial" w:cs="Arial"/>
        </w:rPr>
        <w:t xml:space="preserve">Iniziamo il nostro percorso nel complesso panorama dei servizi sociali partendo da un principio fondamentale: la gerarchia delle fonti normative. La Costituzione, pietra angolare del nostro ordinamento, stabilisce una chiara ripartizione delle competenze legislative. Allo Stato spetta il compito di definire i livelli essenziali delle prestazioni (LEP), quelle garanzie irrinunciabili che devono </w:t>
      </w:r>
      <w:r>
        <w:rPr>
          <w:rFonts w:ascii="Arial" w:eastAsia="Arial" w:hAnsi="Arial" w:cs="Arial"/>
        </w:rPr>
        <w:lastRenderedPageBreak/>
        <w:t>essere assicurate a tutti i cittadini su tutto il territorio nazionale, senza distinzione. Alle Regioni, invece, è assegnata la competenza residuale in materia di servizi sociali, il che significa che spetta a loro l'organizzazione e la gestione pratica di tali servizi, nel rispetto dei principi statali.</w:t>
      </w:r>
    </w:p>
    <w:p w14:paraId="00000033" w14:textId="77777777" w:rsidR="00F264BA" w:rsidRDefault="00000000">
      <w:pPr>
        <w:spacing w:after="0" w:line="360" w:lineRule="auto"/>
        <w:jc w:val="both"/>
        <w:rPr>
          <w:rFonts w:ascii="Arial" w:eastAsia="Arial" w:hAnsi="Arial" w:cs="Arial"/>
        </w:rPr>
      </w:pPr>
      <w:r>
        <w:rPr>
          <w:rFonts w:ascii="Arial" w:eastAsia="Arial" w:hAnsi="Arial" w:cs="Arial"/>
        </w:rPr>
        <w:t xml:space="preserve">I servizi sociali costituiscono per altro una “materia” residuale di competenza regionale come sottolineato anche recentemente dalla </w:t>
      </w:r>
      <w:proofErr w:type="gramStart"/>
      <w:r>
        <w:rPr>
          <w:rFonts w:ascii="Arial" w:eastAsia="Arial" w:hAnsi="Arial" w:cs="Arial"/>
        </w:rPr>
        <w:t>Corte Costituzionale</w:t>
      </w:r>
      <w:proofErr w:type="gramEnd"/>
      <w:r>
        <w:rPr>
          <w:rFonts w:ascii="Arial" w:eastAsia="Arial" w:hAnsi="Arial" w:cs="Arial"/>
        </w:rPr>
        <w:t xml:space="preserve"> con la pronuncia 296/2012 secondo cui la Carta costituzionale “</w:t>
      </w:r>
      <w:r>
        <w:rPr>
          <w:rFonts w:ascii="Arial" w:eastAsia="Arial" w:hAnsi="Arial" w:cs="Arial"/>
          <w:i/>
        </w:rPr>
        <w:t>ascrive alla Regione una competenza legislativa residuale in materia di servizi sociali</w:t>
      </w:r>
      <w:r>
        <w:rPr>
          <w:rFonts w:ascii="Arial" w:eastAsia="Arial" w:hAnsi="Arial" w:cs="Arial"/>
        </w:rPr>
        <w:t xml:space="preserve">”. </w:t>
      </w:r>
    </w:p>
    <w:p w14:paraId="00000034" w14:textId="77777777" w:rsidR="00F264BA" w:rsidRDefault="00000000">
      <w:pPr>
        <w:spacing w:after="0" w:line="360" w:lineRule="auto"/>
        <w:jc w:val="both"/>
        <w:rPr>
          <w:rFonts w:ascii="Arial" w:eastAsia="Arial" w:hAnsi="Arial" w:cs="Arial"/>
        </w:rPr>
      </w:pPr>
      <w:r>
        <w:rPr>
          <w:rFonts w:ascii="Arial" w:eastAsia="Arial" w:hAnsi="Arial" w:cs="Arial"/>
        </w:rPr>
        <w:t>Questa suddivisione di poteri ha trovato un'importante attuazione nel DPCM 159/2013. Questo decreto, emanato in adempimento dell'articolo 117 della Costituzione, ha sancito che la determinazione e l'uso dell'Indicatore della Situazione Economica Equivalente (ISEE), sia per l'accesso che per la compartecipazione al costo dei servizi, rappresenta un livello essenziale di prestazione. È un punto cruciale, perché ciò significa che l'ISEE non è solo un semplice strumento, ma un parametro imprescindibile che tutti gli enti devono utilizzare.</w:t>
      </w:r>
    </w:p>
    <w:p w14:paraId="00000035" w14:textId="77777777" w:rsidR="00F264BA" w:rsidRDefault="00000000">
      <w:pPr>
        <w:spacing w:after="0" w:line="360" w:lineRule="auto"/>
        <w:jc w:val="both"/>
        <w:rPr>
          <w:rFonts w:ascii="Arial" w:eastAsia="Arial" w:hAnsi="Arial" w:cs="Arial"/>
        </w:rPr>
      </w:pPr>
      <w:r>
        <w:rPr>
          <w:rFonts w:ascii="Arial" w:eastAsia="Arial" w:hAnsi="Arial" w:cs="Arial"/>
        </w:rPr>
        <w:t xml:space="preserve">La disciplina dei servizi sociali è quindi definita da una normativa sovraordinata rispetto a qualsiasi regolamento locale. Un comune non può, per nessun motivo, ignorare o modificare i principi stabiliti dalla legge statale. A riprova di ciò, l'articolo 4 delle preleggi al </w:t>
      </w:r>
      <w:proofErr w:type="gramStart"/>
      <w:r>
        <w:rPr>
          <w:rFonts w:ascii="Arial" w:eastAsia="Arial" w:hAnsi="Arial" w:cs="Arial"/>
        </w:rPr>
        <w:t>Codice Civile</w:t>
      </w:r>
      <w:proofErr w:type="gramEnd"/>
      <w:r>
        <w:rPr>
          <w:rFonts w:ascii="Arial" w:eastAsia="Arial" w:hAnsi="Arial" w:cs="Arial"/>
        </w:rPr>
        <w:t xml:space="preserve"> afferma in modo inequivocabile che i regolamenti non possono mai contenere disposizioni contrarie alla legge.</w:t>
      </w:r>
    </w:p>
    <w:p w14:paraId="00000036" w14:textId="77777777" w:rsidR="00F264BA" w:rsidRDefault="00000000">
      <w:pPr>
        <w:spacing w:after="0" w:line="360" w:lineRule="auto"/>
        <w:jc w:val="both"/>
        <w:rPr>
          <w:rFonts w:ascii="Arial" w:eastAsia="Arial" w:hAnsi="Arial" w:cs="Arial"/>
        </w:rPr>
      </w:pPr>
      <w:r>
        <w:rPr>
          <w:rFonts w:ascii="Arial" w:eastAsia="Arial" w:hAnsi="Arial" w:cs="Arial"/>
        </w:rPr>
        <w:t>In questo contesto, il regolamento comunale è una fonte normativa secondaria, il cui ruolo è attuare e specificare quanto stabilito dalla legge. Se un comune dovesse disciplinare in modo difforme la verifica della situazione economica degli utenti, si esporrebbe a una palese illegittimità, facilmente contestabile in sede giudiziaria. Una giurisprudenza ormai consolidata, come quella del TAR Lombardia (ordinanza n. 1288 del 29 giugno 2016), ha ribadito con forza che, nella materia dei servizi sociali, la normativa statale prevale su quella locale</w:t>
      </w:r>
      <w:r>
        <w:rPr>
          <w:rFonts w:ascii="Arial" w:eastAsia="Arial" w:hAnsi="Arial" w:cs="Arial"/>
          <w:vertAlign w:val="superscript"/>
        </w:rPr>
        <w:footnoteReference w:id="1"/>
      </w:r>
      <w:r>
        <w:rPr>
          <w:rFonts w:ascii="Arial" w:eastAsia="Arial" w:hAnsi="Arial" w:cs="Arial"/>
        </w:rPr>
        <w:t>.</w:t>
      </w:r>
    </w:p>
    <w:p w14:paraId="00000037" w14:textId="77777777" w:rsidR="00F264BA" w:rsidRDefault="00000000">
      <w:pPr>
        <w:spacing w:after="0" w:line="360" w:lineRule="auto"/>
        <w:jc w:val="both"/>
        <w:rPr>
          <w:rFonts w:ascii="Arial" w:eastAsia="Arial" w:hAnsi="Arial" w:cs="Arial"/>
        </w:rPr>
      </w:pPr>
      <w:r>
        <w:rPr>
          <w:rFonts w:ascii="Arial" w:eastAsia="Arial" w:hAnsi="Arial" w:cs="Arial"/>
        </w:rPr>
        <w:t>Da ciò deriva un postulato fondamentale: un comune, per quanto animato dalle migliori intenzioni, è obbligato a utilizzare esclusivamente gli strumenti messi a disposizione dalla disciplina statale, ovvero il DPCM 159/2013, per definire sia l'accesso ai servizi sia il livello di compartecipazione economica. Qualsiasi tentativo di introdurre elementi o strumenti di valutazione diversi, per esempio per calcolare la situazione economica dell'assistito, sarebbe del tutto fuori luogo e privo di validità giuridica. Questo principio è ormai un punto fermo del nostro ordinamento. Di conseguenza, un regolamento comunale che disciplini i servizi sociali deve necessariamente rimanere all'interno del solco tracciato dalla normativa statale e regionale, a pena di essere dichiarato illegittimo.</w:t>
      </w:r>
    </w:p>
    <w:p w14:paraId="00000038" w14:textId="77777777" w:rsidR="00F264BA" w:rsidRDefault="00F264BA">
      <w:pPr>
        <w:spacing w:after="0" w:line="360" w:lineRule="auto"/>
        <w:jc w:val="both"/>
        <w:rPr>
          <w:rFonts w:ascii="Arial" w:eastAsia="Arial" w:hAnsi="Arial" w:cs="Arial"/>
        </w:rPr>
      </w:pPr>
    </w:p>
    <w:p w14:paraId="00000039"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color w:val="000000"/>
        </w:rPr>
      </w:pPr>
      <w:r>
        <w:rPr>
          <w:rFonts w:ascii="Arial" w:eastAsia="Arial" w:hAnsi="Arial" w:cs="Arial"/>
          <w:b/>
          <w:color w:val="000000"/>
        </w:rPr>
        <w:t>La Disciplina Normativa: Il DPCM 159 del 2013 e l'Integrazione delle Rette</w:t>
      </w:r>
    </w:p>
    <w:p w14:paraId="0000003A" w14:textId="77777777" w:rsidR="00F264BA" w:rsidRDefault="00000000">
      <w:pPr>
        <w:spacing w:after="0" w:line="360" w:lineRule="auto"/>
        <w:jc w:val="both"/>
        <w:rPr>
          <w:rFonts w:ascii="Arial" w:eastAsia="Arial" w:hAnsi="Arial" w:cs="Arial"/>
        </w:rPr>
      </w:pPr>
      <w:r>
        <w:rPr>
          <w:rFonts w:ascii="Arial" w:eastAsia="Arial" w:hAnsi="Arial" w:cs="Arial"/>
        </w:rPr>
        <w:t xml:space="preserve">Per comprendere appieno la complessa questione dell'integrazione delle rette nelle strutture residenziali, dobbiamo rivolgerci a una delle principali fonti normative in materia: il DPCM 159 del 2013. Questo decreto non solo ha riorganizzato il sistema dell'Indicatore della Situazione Economica Equivalente (ISEE), ma ha anche svolto un'azione di pulizia normativa, abrogando i precedenti </w:t>
      </w:r>
      <w:proofErr w:type="spellStart"/>
      <w:r>
        <w:rPr>
          <w:rFonts w:ascii="Arial" w:eastAsia="Arial" w:hAnsi="Arial" w:cs="Arial"/>
        </w:rPr>
        <w:t>D.Lgs.</w:t>
      </w:r>
      <w:proofErr w:type="spellEnd"/>
      <w:r>
        <w:rPr>
          <w:rFonts w:ascii="Arial" w:eastAsia="Arial" w:hAnsi="Arial" w:cs="Arial"/>
        </w:rPr>
        <w:t xml:space="preserve"> 109/1998 e D.P.C.M. 221/1999.</w:t>
      </w:r>
    </w:p>
    <w:p w14:paraId="0000003B" w14:textId="77777777" w:rsidR="00F264BA" w:rsidRDefault="00000000">
      <w:pPr>
        <w:spacing w:after="0" w:line="360" w:lineRule="auto"/>
        <w:jc w:val="both"/>
        <w:rPr>
          <w:rFonts w:ascii="Arial" w:eastAsia="Arial" w:hAnsi="Arial" w:cs="Arial"/>
        </w:rPr>
      </w:pPr>
      <w:r>
        <w:rPr>
          <w:rFonts w:ascii="Arial" w:eastAsia="Arial" w:hAnsi="Arial" w:cs="Arial"/>
        </w:rPr>
        <w:t xml:space="preserve">Questa abrogazione formale è un evento di grande rilievo. Per anni, infatti, l'articolo 3, comma 2-ter, del </w:t>
      </w:r>
      <w:proofErr w:type="spellStart"/>
      <w:r>
        <w:rPr>
          <w:rFonts w:ascii="Arial" w:eastAsia="Arial" w:hAnsi="Arial" w:cs="Arial"/>
        </w:rPr>
        <w:t>D.Lgs.</w:t>
      </w:r>
      <w:proofErr w:type="spellEnd"/>
      <w:r>
        <w:rPr>
          <w:rFonts w:ascii="Arial" w:eastAsia="Arial" w:hAnsi="Arial" w:cs="Arial"/>
        </w:rPr>
        <w:t xml:space="preserve"> 109/1998 aveva rappresentato un punto di frizione, poiché la sua applicazione suonava stonata con il nuovo impianto di competenze disegnato dalla riforma costituzionale del 2001. A seguito di tale riforma, la materia dei servizi sociali rientrava nella competenza residuale delle Regioni, e una legge statale che imponeva obblighi agli enti locali appariva priva di forza. L'abrogazione del 2013 ha dunque spazzato via un'ombra di illegittimità, sebbene a parere dello scrivente, tale norma avesse già perso la sua efficacia molto tempo prima.</w:t>
      </w:r>
    </w:p>
    <w:p w14:paraId="0000003C" w14:textId="77777777" w:rsidR="00F264BA" w:rsidRDefault="00000000">
      <w:pPr>
        <w:spacing w:after="0" w:line="360" w:lineRule="auto"/>
        <w:jc w:val="both"/>
        <w:rPr>
          <w:rFonts w:ascii="Arial" w:eastAsia="Arial" w:hAnsi="Arial" w:cs="Arial"/>
        </w:rPr>
      </w:pPr>
      <w:r>
        <w:rPr>
          <w:rFonts w:ascii="Arial" w:eastAsia="Arial" w:hAnsi="Arial" w:cs="Arial"/>
        </w:rPr>
        <w:t>Dal "vuoto normativo" creatosi è emerso un nuovo atto statale che torna a incidere sull'autonomia degli enti locali: il DPCM 159 del 2013. L'articolo 6 di questo decreto si concentra in particolare sulle prestazioni sociosanitarie e, al comma 3, affronta la tematica dell'integrazione delle rette, definendo una base di calcolo per le prestazioni erogate in strutture residenziali a ciclo continuativo.</w:t>
      </w:r>
    </w:p>
    <w:p w14:paraId="0000003D" w14:textId="77777777" w:rsidR="00F264BA" w:rsidRDefault="00000000">
      <w:pPr>
        <w:spacing w:after="0" w:line="360" w:lineRule="auto"/>
        <w:jc w:val="both"/>
        <w:rPr>
          <w:rFonts w:ascii="Arial" w:eastAsia="Arial" w:hAnsi="Arial" w:cs="Arial"/>
        </w:rPr>
      </w:pPr>
      <w:r>
        <w:rPr>
          <w:rFonts w:ascii="Arial" w:eastAsia="Arial" w:hAnsi="Arial" w:cs="Arial"/>
        </w:rPr>
        <w:t>Purtroppo, la normativa non sembra aver colto la vera essenza del problema. La questione non è semplicemente calcolare un ISEE per concedere un contributo. Si tratta di stabilire chi, in assenza di disponibilità economiche concrete, sia tenuto a farsi carico dell'integrazione della retta. In altre parole, a un ente locale non interessa tanto il valore astratto dell'ISEE, ma la reale e tangibile capacità economica dell'utente. Se una persona ha un'entrata mensile di 500 euro ma possiede cinque immobili, non è logico che la collettività debba intervenire sulla base di un indicatore che non riflette la sua vera ricchezza.</w:t>
      </w:r>
    </w:p>
    <w:p w14:paraId="0000003E" w14:textId="77777777" w:rsidR="00F264BA" w:rsidRDefault="00000000">
      <w:pPr>
        <w:spacing w:after="0" w:line="360" w:lineRule="auto"/>
        <w:jc w:val="both"/>
        <w:rPr>
          <w:rFonts w:ascii="Arial" w:eastAsia="Arial" w:hAnsi="Arial" w:cs="Arial"/>
        </w:rPr>
      </w:pPr>
      <w:r>
        <w:rPr>
          <w:rFonts w:ascii="Arial" w:eastAsia="Arial" w:hAnsi="Arial" w:cs="Arial"/>
        </w:rPr>
        <w:t>L'ISEE, infatti, è un semplice indicatore, un "termometro" della situazione economica, mentre l'integrazione della retta rappresenta un costo effettivo che, per sua natura, grava sull'utente del servizio. L'ultimo comma dell'articolo 6 della Legge 328/2000 è molto chiaro: il Comune interviene solo per l'“eventuale integrazione economica” quando il ricovero è necessario. Questo "eventuale" non è un termine casuale. Implica che l'obbligo del Comune scatta solo quando l'utente non è in grado di far fronte al costo della retta con le proprie risorse, che includono non solo le entrate ma anche il patrimonio.</w:t>
      </w:r>
    </w:p>
    <w:p w14:paraId="0000003F" w14:textId="77777777" w:rsidR="00F264BA" w:rsidRDefault="00000000">
      <w:pPr>
        <w:spacing w:after="0" w:line="360" w:lineRule="auto"/>
        <w:jc w:val="both"/>
        <w:rPr>
          <w:rFonts w:ascii="Arial" w:eastAsia="Arial" w:hAnsi="Arial" w:cs="Arial"/>
        </w:rPr>
      </w:pPr>
      <w:r>
        <w:rPr>
          <w:rFonts w:ascii="Arial" w:eastAsia="Arial" w:hAnsi="Arial" w:cs="Arial"/>
        </w:rPr>
        <w:t>Questa interpretazione si basa su solidi principi giuridici:</w:t>
      </w:r>
    </w:p>
    <w:p w14:paraId="00000040" w14:textId="77777777" w:rsidR="00F264BA" w:rsidRDefault="00000000">
      <w:pPr>
        <w:numPr>
          <w:ilvl w:val="0"/>
          <w:numId w:val="6"/>
        </w:numPr>
        <w:spacing w:after="0" w:line="360" w:lineRule="auto"/>
        <w:jc w:val="both"/>
        <w:rPr>
          <w:rFonts w:ascii="Arial" w:eastAsia="Arial" w:hAnsi="Arial" w:cs="Arial"/>
        </w:rPr>
      </w:pPr>
      <w:r>
        <w:rPr>
          <w:rFonts w:ascii="Arial" w:eastAsia="Arial" w:hAnsi="Arial" w:cs="Arial"/>
          <w:b/>
        </w:rPr>
        <w:t>Omogeneità delle grandezze:</w:t>
      </w:r>
      <w:r>
        <w:rPr>
          <w:rFonts w:ascii="Arial" w:eastAsia="Arial" w:hAnsi="Arial" w:cs="Arial"/>
        </w:rPr>
        <w:t xml:space="preserve"> Il pagamento della retta è un'obbligazione pecuniaria (art. 1192 c.c.). L'ISEE, invece, è un indicatore. Non si possono confrontare due grandezze non omogenee. L'ente deve versare il corrispettivo solo se il debitore principale (l'utente) non può farlo.</w:t>
      </w:r>
    </w:p>
    <w:p w14:paraId="00000041" w14:textId="77777777" w:rsidR="00F264BA" w:rsidRDefault="00000000">
      <w:pPr>
        <w:numPr>
          <w:ilvl w:val="0"/>
          <w:numId w:val="6"/>
        </w:numPr>
        <w:spacing w:after="0" w:line="360" w:lineRule="auto"/>
        <w:jc w:val="both"/>
        <w:rPr>
          <w:rFonts w:ascii="Arial" w:eastAsia="Arial" w:hAnsi="Arial" w:cs="Arial"/>
        </w:rPr>
      </w:pPr>
      <w:r>
        <w:rPr>
          <w:rFonts w:ascii="Arial" w:eastAsia="Arial" w:hAnsi="Arial" w:cs="Arial"/>
          <w:b/>
        </w:rPr>
        <w:lastRenderedPageBreak/>
        <w:t>Responsabilità patrimoniale:</w:t>
      </w:r>
      <w:r>
        <w:rPr>
          <w:rFonts w:ascii="Arial" w:eastAsia="Arial" w:hAnsi="Arial" w:cs="Arial"/>
        </w:rPr>
        <w:t xml:space="preserve"> Secondo il principio cardine dell'articolo 2740 c.c., il debitore risponde dei suoi obblighi con tutti i suoi beni, presenti e futuri. Solo se il suo patrimonio non è sufficiente, il Comune deve intervenire in via sussidiaria.</w:t>
      </w:r>
    </w:p>
    <w:p w14:paraId="00000042" w14:textId="77777777" w:rsidR="00F264BA" w:rsidRDefault="00000000">
      <w:pPr>
        <w:numPr>
          <w:ilvl w:val="0"/>
          <w:numId w:val="6"/>
        </w:numPr>
        <w:spacing w:after="0" w:line="360" w:lineRule="auto"/>
        <w:jc w:val="both"/>
        <w:rPr>
          <w:rFonts w:ascii="Arial" w:eastAsia="Arial" w:hAnsi="Arial" w:cs="Arial"/>
        </w:rPr>
      </w:pPr>
      <w:r>
        <w:rPr>
          <w:rFonts w:ascii="Arial" w:eastAsia="Arial" w:hAnsi="Arial" w:cs="Arial"/>
          <w:b/>
        </w:rPr>
        <w:t>Diligenza del funzionario:</w:t>
      </w:r>
      <w:r>
        <w:rPr>
          <w:rFonts w:ascii="Arial" w:eastAsia="Arial" w:hAnsi="Arial" w:cs="Arial"/>
        </w:rPr>
        <w:t xml:space="preserve"> Un funzionario che si limitasse a pagare l'integrazione sulla base del solo ISEE, senza accertare la reale situazione economica, potrebbe essere accusato di </w:t>
      </w:r>
      <w:r>
        <w:rPr>
          <w:rFonts w:ascii="Arial" w:eastAsia="Arial" w:hAnsi="Arial" w:cs="Arial"/>
          <w:b/>
        </w:rPr>
        <w:t>danno erariale</w:t>
      </w:r>
      <w:r>
        <w:rPr>
          <w:rFonts w:ascii="Arial" w:eastAsia="Arial" w:hAnsi="Arial" w:cs="Arial"/>
        </w:rPr>
        <w:t xml:space="preserve"> per non aver agito con la dovuta diligenza e aver utilizzato le risorse pubbliche in modo non oculato.</w:t>
      </w:r>
    </w:p>
    <w:p w14:paraId="00000043" w14:textId="77777777" w:rsidR="00F264BA" w:rsidRDefault="00000000">
      <w:pPr>
        <w:spacing w:after="0" w:line="360" w:lineRule="auto"/>
        <w:jc w:val="both"/>
        <w:rPr>
          <w:rFonts w:ascii="Arial" w:eastAsia="Arial" w:hAnsi="Arial" w:cs="Arial"/>
        </w:rPr>
      </w:pPr>
      <w:r>
        <w:rPr>
          <w:rFonts w:ascii="Arial" w:eastAsia="Arial" w:hAnsi="Arial" w:cs="Arial"/>
        </w:rPr>
        <w:t>In sostanza, un cittadino con un reddito insufficiente ma con un vasto patrimonio immobiliare dovrebbe provvedere all'alienazione o allo sfruttamento economico dei suoi beni per far fronte ai costi. Sarebbe contrario al buon senso civico e a ogni regola di equità che una persona con un patrimonio considerevole, sul quale l'ISEE incide solo in minima parte, debba essere assistita economicamente dalla collettività. Il TAR Veneto, con la sentenza n. 652/2013, ha confermato questa linea, sottolineando che l'ISEE non è una forma di limitazione della responsabilità patrimoniale.</w:t>
      </w:r>
    </w:p>
    <w:p w14:paraId="00000044" w14:textId="77777777" w:rsidR="00F264BA" w:rsidRDefault="00F264BA">
      <w:pPr>
        <w:spacing w:after="0" w:line="360" w:lineRule="auto"/>
        <w:jc w:val="both"/>
        <w:rPr>
          <w:rFonts w:ascii="Arial" w:eastAsia="Arial" w:hAnsi="Arial" w:cs="Arial"/>
          <w:b/>
        </w:rPr>
      </w:pPr>
    </w:p>
    <w:p w14:paraId="00000045" w14:textId="77777777" w:rsidR="00F264BA" w:rsidRDefault="00F264BA">
      <w:pPr>
        <w:spacing w:after="0" w:line="360" w:lineRule="auto"/>
        <w:jc w:val="both"/>
        <w:rPr>
          <w:rFonts w:ascii="Arial" w:eastAsia="Arial" w:hAnsi="Arial" w:cs="Arial"/>
        </w:rPr>
      </w:pPr>
    </w:p>
    <w:p w14:paraId="00000046"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i/>
          <w:color w:val="000000"/>
        </w:rPr>
      </w:pPr>
      <w:r>
        <w:rPr>
          <w:rFonts w:ascii="Arial" w:eastAsia="Arial" w:hAnsi="Arial" w:cs="Arial"/>
          <w:b/>
          <w:i/>
          <w:color w:val="000000"/>
        </w:rPr>
        <w:t>La Natura del Rapporto: Non un semplice Contratto, ma un rapporto pubblicistico, tra necessità e libertà Personale</w:t>
      </w:r>
    </w:p>
    <w:p w14:paraId="00000047" w14:textId="77777777" w:rsidR="00F264BA" w:rsidRDefault="00000000">
      <w:pPr>
        <w:spacing w:after="0" w:line="360" w:lineRule="auto"/>
        <w:jc w:val="both"/>
        <w:rPr>
          <w:rFonts w:ascii="Arial" w:eastAsia="Arial" w:hAnsi="Arial" w:cs="Arial"/>
        </w:rPr>
      </w:pPr>
      <w:r>
        <w:rPr>
          <w:rFonts w:ascii="Arial" w:eastAsia="Arial" w:hAnsi="Arial" w:cs="Arial"/>
        </w:rPr>
        <w:t>Il rapporto tra una struttura residenziale e il suo ospite è, per sua natura, un legame del tutto particolare, ben lontano da un comune rapporto contrattuale. Sebbene si parli di "rapporto di ospitalità", è raro che l'ospite abbia scelto di risiedere in tale struttura con piena consapevolezza e volontarietà. Spesso, questa decisione è il risultato di una necessità ineludibile, imposta da condizioni di salute precarie e dalla mancanza di un'alternativa valida.</w:t>
      </w:r>
    </w:p>
    <w:p w14:paraId="00000048" w14:textId="77777777" w:rsidR="00F264BA" w:rsidRDefault="00000000">
      <w:pPr>
        <w:spacing w:after="0" w:line="360" w:lineRule="auto"/>
        <w:jc w:val="both"/>
        <w:rPr>
          <w:rFonts w:ascii="Arial" w:eastAsia="Arial" w:hAnsi="Arial" w:cs="Arial"/>
        </w:rPr>
      </w:pPr>
      <w:r>
        <w:rPr>
          <w:rFonts w:ascii="Arial" w:eastAsia="Arial" w:hAnsi="Arial" w:cs="Arial"/>
        </w:rPr>
        <w:t xml:space="preserve">Questa situazione evoca le parole di Edgar Allan Poe che introducono il suo racconto </w:t>
      </w:r>
      <w:r>
        <w:rPr>
          <w:rFonts w:ascii="Arial" w:eastAsia="Arial" w:hAnsi="Arial" w:cs="Arial"/>
          <w:i/>
        </w:rPr>
        <w:t>Ligeia</w:t>
      </w:r>
      <w:r>
        <w:rPr>
          <w:rFonts w:ascii="Arial" w:eastAsia="Arial" w:hAnsi="Arial" w:cs="Arial"/>
        </w:rPr>
        <w:t>: "</w:t>
      </w:r>
      <w:r>
        <w:rPr>
          <w:rFonts w:ascii="Arial" w:eastAsia="Arial" w:hAnsi="Arial" w:cs="Arial"/>
          <w:i/>
        </w:rPr>
        <w:t>L'uomo non cede agli angeli, né interamente alla morte, se non per la debolezza della sua minuscola volontà</w:t>
      </w:r>
      <w:r>
        <w:rPr>
          <w:rFonts w:ascii="Arial" w:eastAsia="Arial" w:hAnsi="Arial" w:cs="Arial"/>
        </w:rPr>
        <w:t>". In questo contesto, l'ingresso in una struttura non è una scelta volontaria, ma il segno di una necessità che va oltre la volontà del singolo. L'utente non ha concordato il costo del soggiorno né i dettagli del servizio, che sono stabiliti unilateralmente dalla struttura attraverso tariffe predefinite.</w:t>
      </w:r>
    </w:p>
    <w:p w14:paraId="00000049" w14:textId="77777777" w:rsidR="00F264BA" w:rsidRDefault="00000000">
      <w:pPr>
        <w:spacing w:after="0" w:line="360" w:lineRule="auto"/>
        <w:jc w:val="both"/>
        <w:rPr>
          <w:rFonts w:ascii="Arial" w:eastAsia="Arial" w:hAnsi="Arial" w:cs="Arial"/>
        </w:rPr>
      </w:pPr>
      <w:r>
        <w:rPr>
          <w:rFonts w:ascii="Arial" w:eastAsia="Arial" w:hAnsi="Arial" w:cs="Arial"/>
        </w:rPr>
        <w:t>Per tali ragioni, è riduttivo definire questo rapporto come un semplice contratto, e persino come un "contratto imposto". Il rapporto tra la struttura residenziale e l'utente ha una natura profondamente pubblicistica. Nonostante la firma di moduli e formulari al momento dell'ingresso, questi atti non definiscono un accordo tra privati, ma formalizzano un legame che affonda le sue radici nei principi costituzionali.</w:t>
      </w:r>
    </w:p>
    <w:p w14:paraId="0000004A" w14:textId="77777777" w:rsidR="00F264BA" w:rsidRDefault="00000000">
      <w:pPr>
        <w:spacing w:after="0" w:line="360" w:lineRule="auto"/>
        <w:jc w:val="both"/>
        <w:rPr>
          <w:rFonts w:ascii="Arial" w:eastAsia="Arial" w:hAnsi="Arial" w:cs="Arial"/>
        </w:rPr>
      </w:pPr>
      <w:r>
        <w:rPr>
          <w:rFonts w:ascii="Arial" w:eastAsia="Arial" w:hAnsi="Arial" w:cs="Arial"/>
        </w:rPr>
        <w:t>Il nostro ordinamento, fondato sul principio di solidarietà sociale, riconosce alle persone anziane non autosufficienti il diritto, di natura normativa e non contrattuale, di essere accolte e assistite in una struttura idonea, indipendentemente dai loro mezzi di sussistenza.</w:t>
      </w:r>
    </w:p>
    <w:p w14:paraId="0000004B" w14:textId="77777777" w:rsidR="00F264BA" w:rsidRDefault="00000000">
      <w:pPr>
        <w:spacing w:after="0" w:line="360" w:lineRule="auto"/>
        <w:jc w:val="both"/>
        <w:rPr>
          <w:rFonts w:ascii="Arial" w:eastAsia="Arial" w:hAnsi="Arial" w:cs="Arial"/>
        </w:rPr>
      </w:pPr>
      <w:r>
        <w:rPr>
          <w:rFonts w:ascii="Arial" w:eastAsia="Arial" w:hAnsi="Arial" w:cs="Arial"/>
        </w:rPr>
        <w:lastRenderedPageBreak/>
        <w:t xml:space="preserve">Questo diritto "paralizza" lo strumento contrattuale tradizionale. L'accordo tra le parti viene infatti etero-integrato, </w:t>
      </w:r>
      <w:proofErr w:type="gramStart"/>
      <w:r>
        <w:rPr>
          <w:rFonts w:ascii="Arial" w:eastAsia="Arial" w:hAnsi="Arial" w:cs="Arial"/>
        </w:rPr>
        <w:t>cioè</w:t>
      </w:r>
      <w:proofErr w:type="gramEnd"/>
      <w:r>
        <w:rPr>
          <w:rFonts w:ascii="Arial" w:eastAsia="Arial" w:hAnsi="Arial" w:cs="Arial"/>
        </w:rPr>
        <w:t xml:space="preserve"> completato, da una complessa e dettagliata disciplina di diritto pubblico. Questa disciplina fissa gli standard qualitativi minimi del servizio, stabilisce i requisiti per l'accreditamento delle strutture e definisce i costi. In sintesi, il rapporto non è una libera negoziazione, ma la concretizzazione di un diritto sociale garantito a tutti i cittadini.</w:t>
      </w:r>
    </w:p>
    <w:p w14:paraId="0000004C" w14:textId="77777777" w:rsidR="00F264BA" w:rsidRDefault="00000000">
      <w:pPr>
        <w:spacing w:after="0" w:line="360" w:lineRule="auto"/>
        <w:jc w:val="both"/>
        <w:rPr>
          <w:rFonts w:ascii="Arial" w:eastAsia="Arial" w:hAnsi="Arial" w:cs="Arial"/>
        </w:rPr>
      </w:pPr>
      <w:r>
        <w:rPr>
          <w:rFonts w:ascii="Arial" w:eastAsia="Arial" w:hAnsi="Arial" w:cs="Arial"/>
        </w:rPr>
        <w:t>L'esigenza di un ricovero in una struttura residenziale solleva una questione di profonda delicatezza, che tocca uno dei valori più sacri della nostra Costituzione: la “</w:t>
      </w:r>
      <w:r>
        <w:rPr>
          <w:rFonts w:ascii="Arial" w:eastAsia="Arial" w:hAnsi="Arial" w:cs="Arial"/>
          <w:i/>
        </w:rPr>
        <w:t>libertà personale”</w:t>
      </w:r>
      <w:r>
        <w:rPr>
          <w:rFonts w:ascii="Arial" w:eastAsia="Arial" w:hAnsi="Arial" w:cs="Arial"/>
        </w:rPr>
        <w:t xml:space="preserve">. L'articolo 13 della </w:t>
      </w:r>
      <w:proofErr w:type="gramStart"/>
      <w:r>
        <w:rPr>
          <w:rFonts w:ascii="Arial" w:eastAsia="Arial" w:hAnsi="Arial" w:cs="Arial"/>
        </w:rPr>
        <w:t>Carta Costituzionale</w:t>
      </w:r>
      <w:proofErr w:type="gramEnd"/>
      <w:r>
        <w:rPr>
          <w:rFonts w:ascii="Arial" w:eastAsia="Arial" w:hAnsi="Arial" w:cs="Arial"/>
        </w:rPr>
        <w:t xml:space="preserve"> stabilisce in modo inequivocabile che tale libertà è inviolabile e può essere ristretta solo in casi e modi previsti dalla legge e con un atto motivato dell'autorità giudiziaria.</w:t>
      </w:r>
    </w:p>
    <w:p w14:paraId="0000004D" w14:textId="77777777" w:rsidR="00F264BA" w:rsidRDefault="00000000">
      <w:pPr>
        <w:spacing w:after="0" w:line="360" w:lineRule="auto"/>
        <w:jc w:val="both"/>
        <w:rPr>
          <w:rFonts w:ascii="Arial" w:eastAsia="Arial" w:hAnsi="Arial" w:cs="Arial"/>
        </w:rPr>
      </w:pPr>
      <w:r>
        <w:rPr>
          <w:rFonts w:ascii="Arial" w:eastAsia="Arial" w:hAnsi="Arial" w:cs="Arial"/>
        </w:rPr>
        <w:t xml:space="preserve">Ci si interroga, pertanto, se l'inserimento in una struttura, che di fatto comporta una restrizione della libertà dell'anziano, debba richiedere l'autorizzazione preventiva di un'autorità giudiziaria. La questione diventa particolarmente spinosa quando l'utente non è in grado di esprimere il proprio consenso o, peggio ancora, esprime un esplicito diniego. Mentre in Paesi come la Spagna questa procedura è standard (art. 271 del </w:t>
      </w:r>
      <w:proofErr w:type="gramStart"/>
      <w:r>
        <w:rPr>
          <w:rFonts w:ascii="Arial" w:eastAsia="Arial" w:hAnsi="Arial" w:cs="Arial"/>
        </w:rPr>
        <w:t>Codice Civile</w:t>
      </w:r>
      <w:proofErr w:type="gramEnd"/>
      <w:r>
        <w:rPr>
          <w:rFonts w:ascii="Arial" w:eastAsia="Arial" w:hAnsi="Arial" w:cs="Arial"/>
        </w:rPr>
        <w:t xml:space="preserve"> spagnolo), in Italia la questione non sembra essere affrontata con la dovuta serietà. Si tende a considerare l'inserimento un atto di natura pubblicistica, ritenendo che la mera attestazione di non autosufficienza sia un presupposto sufficiente per il trasferimento, indipendentemente dalla volontà dell'interessato.</w:t>
      </w:r>
    </w:p>
    <w:p w14:paraId="0000004E" w14:textId="77777777" w:rsidR="00F264BA" w:rsidRDefault="00000000">
      <w:pPr>
        <w:spacing w:after="0" w:line="360" w:lineRule="auto"/>
        <w:jc w:val="both"/>
        <w:rPr>
          <w:rFonts w:ascii="Arial" w:eastAsia="Arial" w:hAnsi="Arial" w:cs="Arial"/>
        </w:rPr>
      </w:pPr>
      <w:r>
        <w:rPr>
          <w:rFonts w:ascii="Arial" w:eastAsia="Arial" w:hAnsi="Arial" w:cs="Arial"/>
        </w:rPr>
        <w:t>Questa impostazione, tuttavia, non tiene conto di un principio giuridico fondamentale: il fisiologico deterioramento delle capacità cognitive non equivale automaticamente a una totale perdita della capacità di agire o di intendere e di volere. Si può sostenere, piuttosto, che l'inserimento in struttura, con la conseguente compressione della volontà della persona, sia un'azione assistenziale necessaria e doverosa, che agisce esclusivamente a vantaggio di un soggetto che non sarebbe più in grado di provvedere adeguatamente a sé stesso. Questa necessità, e solo questa, può giustificare un'intrusione nella sfera giuridica del cittadino.</w:t>
      </w:r>
    </w:p>
    <w:p w14:paraId="0000004F" w14:textId="77777777" w:rsidR="00F264BA" w:rsidRDefault="00000000">
      <w:pPr>
        <w:spacing w:after="0" w:line="360" w:lineRule="auto"/>
        <w:jc w:val="both"/>
        <w:rPr>
          <w:rFonts w:ascii="Arial" w:eastAsia="Arial" w:hAnsi="Arial" w:cs="Arial"/>
        </w:rPr>
      </w:pPr>
      <w:r>
        <w:rPr>
          <w:rFonts w:ascii="Arial" w:eastAsia="Arial" w:hAnsi="Arial" w:cs="Arial"/>
        </w:rPr>
        <w:t>Spero che questa riflessione spinga a una valutazione più attenta e individualizzata di ogni singolo caso. Del resto, gli aspetti giuridici non sono irrilevanti. Basti pensare alla firma di un'istanza d'ingresso da parte di un familiare senza un valido potere di rappresentanza, che rende l'atto inefficace. Se l'inserimento è davvero "necessario", a cosa serve la firma di un parente? E se è un intervento "necessario" e "indilazionabile" come prescritto dalla norma, come si concilia la sua urgenza con l'esistenza di liste d'attesa? Ossia come può conciliarsi una lista d’attesa con un intervento che taluno ha ritenuto necessario e quindi indilazionabile?</w:t>
      </w:r>
    </w:p>
    <w:p w14:paraId="00000050" w14:textId="77777777" w:rsidR="00F264BA" w:rsidRDefault="00F264BA">
      <w:pPr>
        <w:spacing w:after="0" w:line="360" w:lineRule="auto"/>
        <w:jc w:val="both"/>
        <w:rPr>
          <w:rFonts w:ascii="Arial" w:eastAsia="Arial" w:hAnsi="Arial" w:cs="Arial"/>
        </w:rPr>
      </w:pPr>
    </w:p>
    <w:p w14:paraId="00000051"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i/>
          <w:color w:val="000000"/>
        </w:rPr>
      </w:pPr>
      <w:r>
        <w:rPr>
          <w:rFonts w:ascii="Arial" w:eastAsia="Arial" w:hAnsi="Arial" w:cs="Arial"/>
          <w:b/>
          <w:color w:val="000000"/>
        </w:rPr>
        <w:t>"</w:t>
      </w:r>
      <w:r>
        <w:rPr>
          <w:rFonts w:ascii="Arial" w:eastAsia="Arial" w:hAnsi="Arial" w:cs="Arial"/>
          <w:b/>
          <w:i/>
          <w:color w:val="000000"/>
        </w:rPr>
        <w:t>L'eventuale" integrazione della retta: un significato chiaro</w:t>
      </w:r>
    </w:p>
    <w:p w14:paraId="00000052" w14:textId="77777777" w:rsidR="00F264BA" w:rsidRDefault="00000000">
      <w:pPr>
        <w:spacing w:after="0" w:line="360" w:lineRule="auto"/>
        <w:jc w:val="both"/>
        <w:rPr>
          <w:rFonts w:ascii="Arial" w:eastAsia="Arial" w:hAnsi="Arial" w:cs="Arial"/>
        </w:rPr>
      </w:pPr>
      <w:r>
        <w:rPr>
          <w:rFonts w:ascii="Arial" w:eastAsia="Arial" w:hAnsi="Arial" w:cs="Arial"/>
        </w:rPr>
        <w:t>Cosa si cela dietro quel piccolo, ma cruciale, avverbio: "</w:t>
      </w:r>
      <w:r>
        <w:rPr>
          <w:rFonts w:ascii="Arial" w:eastAsia="Arial" w:hAnsi="Arial" w:cs="Arial"/>
          <w:i/>
        </w:rPr>
        <w:t>eventuale"</w:t>
      </w:r>
      <w:r>
        <w:rPr>
          <w:rFonts w:ascii="Arial" w:eastAsia="Arial" w:hAnsi="Arial" w:cs="Arial"/>
        </w:rPr>
        <w:t>? Per anni, le aule dei tribunali hanno cercato una risposta a questa domanda, mentre la soluzione si trova, in realtà, nella semplice logica e nella grammatica italiana. Mettiamo da parte preconcetti e interessi, e analizziamo la questione con gli strumenti del diritto e del buon senso.</w:t>
      </w:r>
    </w:p>
    <w:p w14:paraId="00000053" w14:textId="77777777" w:rsidR="00F264BA" w:rsidRDefault="00000000">
      <w:pPr>
        <w:spacing w:after="0" w:line="360" w:lineRule="auto"/>
        <w:jc w:val="both"/>
        <w:rPr>
          <w:rFonts w:ascii="Arial" w:eastAsia="Arial" w:hAnsi="Arial" w:cs="Arial"/>
        </w:rPr>
      </w:pPr>
      <w:r>
        <w:rPr>
          <w:rFonts w:ascii="Arial" w:eastAsia="Arial" w:hAnsi="Arial" w:cs="Arial"/>
        </w:rPr>
        <w:lastRenderedPageBreak/>
        <w:t>L'articolo 6, comma 4, della Legge 328/2000 stabilisce che, per i soggetti che necessitano di un ricovero stabile, il Comune di residenza assume gli obblighi connessi all'eventuale integrazione della retta. La norma, successiva all'introduzione dell'ISEE, postula un concetto logico inequivocabile: si "integra" solo ciò che è insufficiente. Se si ha fame dopo aver mangiato, si integra con altro cibo. Allo stesso modo, se il costo della retta è di 1.000 euro e l'utente può sostenerne solo 700, il Comune interviene per i restanti 300 euro. L'integrazione è il completamento di una somma necessaria a garantire un servizio che, per sua natura, non può essere negato in virtù del principio di solidarietà sociale sancito dalla nostra Costituzione (artt. 2 e 38).</w:t>
      </w:r>
    </w:p>
    <w:p w14:paraId="00000054" w14:textId="77777777" w:rsidR="00F264BA" w:rsidRDefault="00000000">
      <w:pPr>
        <w:spacing w:after="0" w:line="360" w:lineRule="auto"/>
        <w:jc w:val="both"/>
        <w:rPr>
          <w:rFonts w:ascii="Arial" w:eastAsia="Arial" w:hAnsi="Arial" w:cs="Arial"/>
        </w:rPr>
      </w:pPr>
      <w:r>
        <w:rPr>
          <w:rFonts w:ascii="Arial" w:eastAsia="Arial" w:hAnsi="Arial" w:cs="Arial"/>
        </w:rPr>
        <w:t>Questa interpretazione non solo è testuale, ma è anche l'unica che si concilia con i principi costituzionali e con il buon senso. La comunità, rappresentata dall'ente locale, è tenuta a farsi carico dei costi solo quando il suo cittadino non è in grado di provvedere autonomamente. L'uso del termine "eventuale" nella norma conferma in modo inequivocabile che l'intervento del Comune è sussidiario; ovvero, presuppone la reale incapacità del soggetto di far fronte alla spesa con le proprie risorse.</w:t>
      </w:r>
    </w:p>
    <w:p w14:paraId="00000055" w14:textId="77777777" w:rsidR="00F264BA" w:rsidRDefault="00000000">
      <w:pPr>
        <w:spacing w:after="0" w:line="360" w:lineRule="auto"/>
        <w:jc w:val="both"/>
        <w:rPr>
          <w:rFonts w:ascii="Arial" w:eastAsia="Arial" w:hAnsi="Arial" w:cs="Arial"/>
        </w:rPr>
      </w:pPr>
      <w:r>
        <w:rPr>
          <w:rFonts w:ascii="Arial" w:eastAsia="Arial" w:hAnsi="Arial" w:cs="Arial"/>
        </w:rPr>
        <w:t>A fronte di questa chiara logica, sorge spontanea una domanda: a cosa serve calcolare l'ISEE se l'ente è chiamato a intervenire solo quando l'utente non riesce a corrispondere la retta? Evidentemente a nulla. L'ISEE, un indicatore astratto, non può essere il parametro per un'integrazione che richiede un calcolo concreto. Se un utente ha a disposizione 700 euro su un costo di 1.000, il Comune deve intervenire per la differenza, indipendentemente dal valore dell'ISEE, che in questo caso non c'entra affatto.</w:t>
      </w:r>
    </w:p>
    <w:p w14:paraId="00000056" w14:textId="77777777" w:rsidR="00F264BA" w:rsidRDefault="00000000">
      <w:pPr>
        <w:spacing w:after="0" w:line="360" w:lineRule="auto"/>
        <w:jc w:val="both"/>
        <w:rPr>
          <w:rFonts w:ascii="Arial" w:eastAsia="Arial" w:hAnsi="Arial" w:cs="Arial"/>
        </w:rPr>
      </w:pPr>
      <w:r>
        <w:rPr>
          <w:rFonts w:ascii="Arial" w:eastAsia="Arial" w:hAnsi="Arial" w:cs="Arial"/>
        </w:rPr>
        <w:t>Parte della giurisprudenza ha accolto questa visione in quanto il Consiglio di Stato con la sentenza n. 46/</w:t>
      </w:r>
      <w:proofErr w:type="gramStart"/>
      <w:r>
        <w:rPr>
          <w:rFonts w:ascii="Arial" w:eastAsia="Arial" w:hAnsi="Arial" w:cs="Arial"/>
        </w:rPr>
        <w:t>201,  ha</w:t>
      </w:r>
      <w:proofErr w:type="gramEnd"/>
      <w:r>
        <w:rPr>
          <w:rFonts w:ascii="Arial" w:eastAsia="Arial" w:hAnsi="Arial" w:cs="Arial"/>
        </w:rPr>
        <w:t xml:space="preserve"> stabilito che l'obbligo del Comune sorge solo quando la situazione economica della persona "</w:t>
      </w:r>
      <w:r>
        <w:rPr>
          <w:rFonts w:ascii="Arial" w:eastAsia="Arial" w:hAnsi="Arial" w:cs="Arial"/>
          <w:i/>
        </w:rPr>
        <w:t>si deteriora a tale punto da non potersi permettere di corrispondere la retta [...] con le proprie risorse economiche</w:t>
      </w:r>
      <w:r>
        <w:rPr>
          <w:rFonts w:ascii="Arial" w:eastAsia="Arial" w:hAnsi="Arial" w:cs="Arial"/>
        </w:rPr>
        <w:t xml:space="preserve">". Questa interpretazione è stata ribadita anche dalla </w:t>
      </w:r>
      <w:r>
        <w:rPr>
          <w:rFonts w:ascii="Arial" w:eastAsia="Arial" w:hAnsi="Arial" w:cs="Arial"/>
          <w:b/>
        </w:rPr>
        <w:t>Corte di Cassazione</w:t>
      </w:r>
      <w:r>
        <w:rPr>
          <w:rFonts w:ascii="Arial" w:eastAsia="Arial" w:hAnsi="Arial" w:cs="Arial"/>
        </w:rPr>
        <w:t xml:space="preserve"> (ordinanza n. 23932/2020), la quale ha specificato che l'eventualità sta a significare che gli oneri "</w:t>
      </w:r>
      <w:r>
        <w:rPr>
          <w:rFonts w:ascii="Arial" w:eastAsia="Arial" w:hAnsi="Arial" w:cs="Arial"/>
          <w:i/>
        </w:rPr>
        <w:t>sono destinati a restare a carico del Comune nei limiti in cui le capacità del beneficiario non consentano di farvi fronte</w:t>
      </w:r>
      <w:r>
        <w:rPr>
          <w:rFonts w:ascii="Arial" w:eastAsia="Arial" w:hAnsi="Arial" w:cs="Arial"/>
        </w:rPr>
        <w:t>".</w:t>
      </w:r>
    </w:p>
    <w:p w14:paraId="00000057" w14:textId="77777777" w:rsidR="00F264BA" w:rsidRDefault="00000000">
      <w:pPr>
        <w:spacing w:after="0" w:line="360" w:lineRule="auto"/>
        <w:jc w:val="both"/>
        <w:rPr>
          <w:rFonts w:ascii="Arial" w:eastAsia="Arial" w:hAnsi="Arial" w:cs="Arial"/>
        </w:rPr>
      </w:pPr>
      <w:r>
        <w:rPr>
          <w:rFonts w:ascii="Arial" w:eastAsia="Arial" w:hAnsi="Arial" w:cs="Arial"/>
        </w:rPr>
        <w:t>Ne consegue che l'intervento del Comune è sempre sussidiario. In un'ottica di giustizia e solidarietà, la collettività interviene per colmare la differenza solo quando il singolo, pur con tutta la sua volontà e le sue risorse, non è in grado di adempiere a un'obbligazione che, per natura, spetta primariamente a lui.</w:t>
      </w:r>
    </w:p>
    <w:p w14:paraId="00000058" w14:textId="77777777" w:rsidR="00F264BA" w:rsidRDefault="00000000">
      <w:pPr>
        <w:spacing w:after="0" w:line="360" w:lineRule="auto"/>
        <w:jc w:val="both"/>
        <w:rPr>
          <w:rFonts w:ascii="Arial" w:eastAsia="Arial" w:hAnsi="Arial" w:cs="Arial"/>
        </w:rPr>
      </w:pPr>
      <w:r>
        <w:rPr>
          <w:rFonts w:ascii="Arial" w:eastAsia="Arial" w:hAnsi="Arial" w:cs="Arial"/>
        </w:rPr>
        <w:t>L'uso dell'aggettivo "</w:t>
      </w:r>
      <w:r>
        <w:rPr>
          <w:rFonts w:ascii="Arial" w:eastAsia="Arial" w:hAnsi="Arial" w:cs="Arial"/>
          <w:i/>
        </w:rPr>
        <w:t>eventuale</w:t>
      </w:r>
      <w:r>
        <w:rPr>
          <w:rFonts w:ascii="Arial" w:eastAsia="Arial" w:hAnsi="Arial" w:cs="Arial"/>
        </w:rPr>
        <w:t>" nell'articolo 6, comma 4, della Legge 328/2000 è semplicemente centrale in quanto se la norma avesse stabilito un obbligo di integrazione della retta incondizionato e automatico per il Comune, si sarebbe posta in conflitto con diversi principi costituzionali, rischiando l'incostituzionalità tra cui:</w:t>
      </w:r>
    </w:p>
    <w:p w14:paraId="00000059" w14:textId="77777777" w:rsidR="00F264BA"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rPr>
      </w:pPr>
      <w:r>
        <w:rPr>
          <w:rFonts w:ascii="Arial" w:eastAsia="Arial" w:hAnsi="Arial" w:cs="Arial"/>
          <w:b/>
          <w:color w:val="000000"/>
        </w:rPr>
        <w:t>Principio di Sussidiarietà e di Solidarietà:</w:t>
      </w:r>
      <w:r>
        <w:rPr>
          <w:rFonts w:ascii="Arial" w:eastAsia="Arial" w:hAnsi="Arial" w:cs="Arial"/>
          <w:color w:val="000000"/>
        </w:rPr>
        <w:t xml:space="preserve"> La Costituzione italiana promuove la solidarietà sociale (art. 2), ma essa non può trasformarsi in un onere indiscriminato per la collettività. Un obbligo automatico di integrazione, a prescindere dalla capacità economica del beneficiario, </w:t>
      </w:r>
      <w:r>
        <w:rPr>
          <w:rFonts w:ascii="Arial" w:eastAsia="Arial" w:hAnsi="Arial" w:cs="Arial"/>
          <w:color w:val="000000"/>
        </w:rPr>
        <w:lastRenderedPageBreak/>
        <w:t xml:space="preserve">violerebbe il principio di sussidiarietà verticale, secondo cui la comunità deve intervenire solo quando il singolo non è in grado di provvedere autonomamente. L'obbligo del Comune deve essere </w:t>
      </w:r>
      <w:r>
        <w:rPr>
          <w:rFonts w:ascii="Arial" w:eastAsia="Arial" w:hAnsi="Arial" w:cs="Arial"/>
          <w:b/>
          <w:color w:val="000000"/>
        </w:rPr>
        <w:t>sussidiario e residuale</w:t>
      </w:r>
      <w:r>
        <w:rPr>
          <w:rFonts w:ascii="Arial" w:eastAsia="Arial" w:hAnsi="Arial" w:cs="Arial"/>
          <w:color w:val="000000"/>
        </w:rPr>
        <w:t xml:space="preserve">, e non principale. Senza il termine "eventuale", la norma trasformerebbe un intervento di sostegno in un onere ingiustificato per le finanze pubbliche, rendendo la collettività responsabile del pagamento anche per utenti abbienti. Se ci hanno fatto studiare il grande filosofo greco </w:t>
      </w:r>
      <w:proofErr w:type="gramStart"/>
      <w:r>
        <w:rPr>
          <w:rFonts w:ascii="Arial" w:eastAsia="Arial" w:hAnsi="Arial" w:cs="Arial"/>
          <w:color w:val="000000"/>
        </w:rPr>
        <w:t>Aristotele  ed</w:t>
      </w:r>
      <w:proofErr w:type="gramEnd"/>
      <w:r>
        <w:rPr>
          <w:rFonts w:ascii="Arial" w:eastAsia="Arial" w:hAnsi="Arial" w:cs="Arial"/>
          <w:color w:val="000000"/>
        </w:rPr>
        <w:t xml:space="preserve"> è stato tramandato nei secoli che “</w:t>
      </w:r>
      <w:r>
        <w:rPr>
          <w:rFonts w:ascii="Arial" w:eastAsia="Arial" w:hAnsi="Arial" w:cs="Arial"/>
          <w:i/>
          <w:color w:val="000000"/>
        </w:rPr>
        <w:t>la giustizia è dare a ciascuno il suo”</w:t>
      </w:r>
      <w:r>
        <w:rPr>
          <w:rFonts w:ascii="Arial" w:eastAsia="Arial" w:hAnsi="Arial" w:cs="Arial"/>
          <w:color w:val="000000"/>
        </w:rPr>
        <w:t xml:space="preserve">, sarebbe </w:t>
      </w:r>
      <w:proofErr w:type="gramStart"/>
      <w:r>
        <w:rPr>
          <w:rFonts w:ascii="Arial" w:eastAsia="Arial" w:hAnsi="Arial" w:cs="Arial"/>
          <w:color w:val="000000"/>
        </w:rPr>
        <w:t>ora  irrazionale</w:t>
      </w:r>
      <w:proofErr w:type="gramEnd"/>
      <w:r>
        <w:rPr>
          <w:rFonts w:ascii="Arial" w:eastAsia="Arial" w:hAnsi="Arial" w:cs="Arial"/>
          <w:color w:val="000000"/>
        </w:rPr>
        <w:t xml:space="preserve"> che una persona con un vasto patrimonio possa pretendere che la collettività si faccia carico della sua retta solo perché l'ISEE, per sua natura, non riflette appieno la sua reale ricchezza.</w:t>
      </w:r>
    </w:p>
    <w:p w14:paraId="0000005A" w14:textId="77777777" w:rsidR="00F264BA"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rPr>
      </w:pPr>
      <w:r>
        <w:rPr>
          <w:rFonts w:ascii="Arial" w:eastAsia="Arial" w:hAnsi="Arial" w:cs="Arial"/>
          <w:b/>
          <w:color w:val="000000"/>
        </w:rPr>
        <w:t>Principio di Ragionevolezza e di Equità:</w:t>
      </w:r>
      <w:r>
        <w:rPr>
          <w:rFonts w:ascii="Arial" w:eastAsia="Arial" w:hAnsi="Arial" w:cs="Arial"/>
          <w:color w:val="000000"/>
        </w:rPr>
        <w:t xml:space="preserve"> Una norma che costringesse il Comune a pagare la retta di chi può permettersela sarebbe manifestamente irragionevole. Un simile sistema creerebbe una profonda iniquità, destinando risorse pubbliche a soggetti che non ne hanno bisogno, a discapito di altri servizi essenziali o di persone veramente indigenti. Il termine "eventuale" è ciò che rende la norma un presidio di equità, vincolando l'intervento pubblico a un'effettiva condizione di necessità.</w:t>
      </w:r>
    </w:p>
    <w:p w14:paraId="0000005B" w14:textId="77777777" w:rsidR="00F264BA" w:rsidRDefault="00000000">
      <w:pPr>
        <w:spacing w:after="0" w:line="360" w:lineRule="auto"/>
        <w:jc w:val="both"/>
        <w:rPr>
          <w:rFonts w:ascii="Arial" w:eastAsia="Arial" w:hAnsi="Arial" w:cs="Arial"/>
        </w:rPr>
      </w:pPr>
      <w:r>
        <w:rPr>
          <w:rFonts w:ascii="Arial" w:eastAsia="Arial" w:hAnsi="Arial" w:cs="Arial"/>
        </w:rPr>
        <w:t>In sintesi, l'uso di "eventuale" non è una semplice scelta linguistica, ma una “</w:t>
      </w:r>
      <w:r>
        <w:rPr>
          <w:rFonts w:ascii="Arial" w:eastAsia="Arial" w:hAnsi="Arial" w:cs="Arial"/>
          <w:i/>
        </w:rPr>
        <w:t>garanzia di costituzionalità”</w:t>
      </w:r>
      <w:r>
        <w:rPr>
          <w:rFonts w:ascii="Arial" w:eastAsia="Arial" w:hAnsi="Arial" w:cs="Arial"/>
        </w:rPr>
        <w:t>. È l'elemento che salva la norma da un'interpretazione che la renderebbe irragionevole e in contrasto con i principi di equità e di sussidiarietà su cui si fonda il nostro sistema giuridico. L’avverbio è in sintesi la chiave di lettura per una interpretazione costituzionalmente orientata a mantenere vivi principi di “</w:t>
      </w:r>
      <w:r>
        <w:rPr>
          <w:rFonts w:ascii="Arial" w:eastAsia="Arial" w:hAnsi="Arial" w:cs="Arial"/>
          <w:i/>
        </w:rPr>
        <w:t>non ritorno</w:t>
      </w:r>
      <w:r>
        <w:rPr>
          <w:rFonts w:ascii="Arial" w:eastAsia="Arial" w:hAnsi="Arial" w:cs="Arial"/>
        </w:rPr>
        <w:t xml:space="preserve">”. </w:t>
      </w:r>
    </w:p>
    <w:p w14:paraId="0000005C" w14:textId="77777777" w:rsidR="00F264BA" w:rsidRDefault="00F264BA">
      <w:pPr>
        <w:spacing w:after="0" w:line="360" w:lineRule="auto"/>
        <w:jc w:val="both"/>
        <w:rPr>
          <w:rFonts w:ascii="Arial" w:eastAsia="Arial" w:hAnsi="Arial" w:cs="Arial"/>
        </w:rPr>
      </w:pPr>
    </w:p>
    <w:p w14:paraId="0000005D" w14:textId="77777777" w:rsidR="00F264BA" w:rsidRDefault="00000000">
      <w:pPr>
        <w:spacing w:after="0" w:line="360" w:lineRule="auto"/>
        <w:jc w:val="both"/>
        <w:rPr>
          <w:rFonts w:ascii="Arial" w:eastAsia="Arial" w:hAnsi="Arial" w:cs="Arial"/>
          <w:b/>
        </w:rPr>
      </w:pPr>
      <w:r>
        <w:rPr>
          <w:rFonts w:ascii="Arial" w:eastAsia="Arial" w:hAnsi="Arial" w:cs="Arial"/>
          <w:b/>
        </w:rPr>
        <w:t>L'Inserimento "Necessario": Un Obbligo Duplice</w:t>
      </w:r>
    </w:p>
    <w:p w14:paraId="0000005E" w14:textId="77777777" w:rsidR="00F264BA" w:rsidRDefault="00000000">
      <w:pPr>
        <w:spacing w:after="0" w:line="360" w:lineRule="auto"/>
        <w:jc w:val="both"/>
        <w:rPr>
          <w:rFonts w:ascii="Arial" w:eastAsia="Arial" w:hAnsi="Arial" w:cs="Arial"/>
        </w:rPr>
      </w:pPr>
      <w:r>
        <w:rPr>
          <w:rFonts w:ascii="Arial" w:eastAsia="Arial" w:hAnsi="Arial" w:cs="Arial"/>
        </w:rPr>
        <w:t>Il ricovero in una struttura residenziale è definito inoltre dalla legge come "necessario", non semplicemente "opportuno" o "consigliato". Questo termine non è una scelta casuale, ma introduce un'importante distinzione giuridica. Sebbene un Comune si adoperi per mantenere le persone nel loro ambiente familiare, quando la situazione lo rende impossibile e il ricovero diventa una necessità, scattano due precisi obblighi per l'ente pubblico.</w:t>
      </w:r>
    </w:p>
    <w:p w14:paraId="0000005F" w14:textId="77777777" w:rsidR="00F264BA" w:rsidRDefault="00000000">
      <w:pPr>
        <w:spacing w:after="0" w:line="360" w:lineRule="auto"/>
        <w:jc w:val="both"/>
        <w:rPr>
          <w:rFonts w:ascii="Arial" w:eastAsia="Arial" w:hAnsi="Arial" w:cs="Arial"/>
        </w:rPr>
      </w:pPr>
      <w:r>
        <w:rPr>
          <w:rFonts w:ascii="Arial" w:eastAsia="Arial" w:hAnsi="Arial" w:cs="Arial"/>
        </w:rPr>
        <w:t>Il primo è un dovere incondizionato, un vero e proprio diritto non comprimibile: ossia l'obbligo di garantire l'inserimento del cittadino in una struttura adeguata al suo stato di salute. Il secondo è un obbligo di natura finanziaria, ma che si attiva solo in determinate condizioni: ossia l'obbligo di contribuire, in tutto o in parte, al pagamento della retta, qualora il soggetto non abbia le risorse economiche sufficienti.</w:t>
      </w:r>
    </w:p>
    <w:p w14:paraId="00000060" w14:textId="77777777" w:rsidR="00F264BA" w:rsidRDefault="00000000">
      <w:pPr>
        <w:spacing w:after="0" w:line="360" w:lineRule="auto"/>
        <w:jc w:val="both"/>
        <w:rPr>
          <w:rFonts w:ascii="Arial" w:eastAsia="Arial" w:hAnsi="Arial" w:cs="Arial"/>
        </w:rPr>
      </w:pPr>
      <w:r>
        <w:rPr>
          <w:rFonts w:ascii="Arial" w:eastAsia="Arial" w:hAnsi="Arial" w:cs="Arial"/>
        </w:rPr>
        <w:t xml:space="preserve">È evidente che il beneficiario della prestazione è tenuto a provvedere al pagamento in base alle sue possibilità. Il D.P.C.M. del 14 febbraio 2001, se pur oggi plasmato nel D.P.C.M. 12 gennaio 2017, rimane un punto di riferimento nell'organizzazione dei servizi assistenziali in Italia, in particolare per la distinzione tra prestazioni sanitarie e </w:t>
      </w:r>
      <w:proofErr w:type="gramStart"/>
      <w:r>
        <w:rPr>
          <w:rFonts w:ascii="Arial" w:eastAsia="Arial" w:hAnsi="Arial" w:cs="Arial"/>
        </w:rPr>
        <w:t>socio-sanitarie</w:t>
      </w:r>
      <w:proofErr w:type="gramEnd"/>
      <w:r>
        <w:rPr>
          <w:rFonts w:ascii="Arial" w:eastAsia="Arial" w:hAnsi="Arial" w:cs="Arial"/>
        </w:rPr>
        <w:t xml:space="preserve"> e la compartecipazione alla spesa da parte dei cittadini per le prestazioni sociali. </w:t>
      </w:r>
      <w:r>
        <w:rPr>
          <w:rFonts w:ascii="Arial" w:eastAsia="Arial" w:hAnsi="Arial" w:cs="Arial"/>
          <w:color w:val="000000"/>
        </w:rPr>
        <w:t>L’art. 3 ha stigmatizzato il principio secondo cui “</w:t>
      </w:r>
      <w:proofErr w:type="gramStart"/>
      <w:r>
        <w:rPr>
          <w:rFonts w:ascii="Arial" w:eastAsia="Arial" w:hAnsi="Arial" w:cs="Arial"/>
          <w:i/>
          <w:color w:val="000000"/>
        </w:rPr>
        <w:t>Sono  da</w:t>
      </w:r>
      <w:proofErr w:type="gramEnd"/>
      <w:r>
        <w:rPr>
          <w:rFonts w:ascii="Arial" w:eastAsia="Arial" w:hAnsi="Arial" w:cs="Arial"/>
          <w:i/>
          <w:color w:val="000000"/>
        </w:rPr>
        <w:t xml:space="preserve">  </w:t>
      </w:r>
      <w:r>
        <w:rPr>
          <w:rFonts w:ascii="Arial" w:eastAsia="Arial" w:hAnsi="Arial" w:cs="Arial"/>
          <w:i/>
          <w:color w:val="000000"/>
        </w:rPr>
        <w:lastRenderedPageBreak/>
        <w:t>considerare prestazioni sociali a rilevanza sanitaria</w:t>
      </w:r>
      <w:r>
        <w:rPr>
          <w:rFonts w:ascii="Arial" w:eastAsia="Arial" w:hAnsi="Arial" w:cs="Arial"/>
          <w:i/>
        </w:rPr>
        <w:t xml:space="preserve"> </w:t>
      </w:r>
      <w:proofErr w:type="gramStart"/>
      <w:r>
        <w:rPr>
          <w:rFonts w:ascii="Arial" w:eastAsia="Arial" w:hAnsi="Arial" w:cs="Arial"/>
          <w:i/>
          <w:color w:val="000000"/>
        </w:rPr>
        <w:t>tutte  le</w:t>
      </w:r>
      <w:proofErr w:type="gramEnd"/>
      <w:r>
        <w:rPr>
          <w:rFonts w:ascii="Arial" w:eastAsia="Arial" w:hAnsi="Arial" w:cs="Arial"/>
          <w:i/>
          <w:color w:val="000000"/>
        </w:rPr>
        <w:t xml:space="preserve">  </w:t>
      </w:r>
      <w:proofErr w:type="spellStart"/>
      <w:r>
        <w:rPr>
          <w:rFonts w:ascii="Arial" w:eastAsia="Arial" w:hAnsi="Arial" w:cs="Arial"/>
          <w:i/>
          <w:color w:val="000000"/>
        </w:rPr>
        <w:t>attivita</w:t>
      </w:r>
      <w:proofErr w:type="gramStart"/>
      <w:r>
        <w:rPr>
          <w:rFonts w:ascii="Arial" w:eastAsia="Arial" w:hAnsi="Arial" w:cs="Arial"/>
          <w:i/>
          <w:color w:val="000000"/>
        </w:rPr>
        <w:t>'</w:t>
      </w:r>
      <w:proofErr w:type="spellEnd"/>
      <w:r>
        <w:rPr>
          <w:rFonts w:ascii="Arial" w:eastAsia="Arial" w:hAnsi="Arial" w:cs="Arial"/>
          <w:i/>
          <w:color w:val="000000"/>
        </w:rPr>
        <w:t xml:space="preserve">  del</w:t>
      </w:r>
      <w:proofErr w:type="gramEnd"/>
      <w:r>
        <w:rPr>
          <w:rFonts w:ascii="Arial" w:eastAsia="Arial" w:hAnsi="Arial" w:cs="Arial"/>
          <w:i/>
          <w:color w:val="000000"/>
        </w:rPr>
        <w:t xml:space="preserve">  </w:t>
      </w:r>
      <w:proofErr w:type="gramStart"/>
      <w:r>
        <w:rPr>
          <w:rFonts w:ascii="Arial" w:eastAsia="Arial" w:hAnsi="Arial" w:cs="Arial"/>
          <w:i/>
          <w:color w:val="000000"/>
        </w:rPr>
        <w:t>sistema  sociale</w:t>
      </w:r>
      <w:proofErr w:type="gramEnd"/>
      <w:r>
        <w:rPr>
          <w:rFonts w:ascii="Arial" w:eastAsia="Arial" w:hAnsi="Arial" w:cs="Arial"/>
          <w:i/>
          <w:color w:val="000000"/>
        </w:rPr>
        <w:t xml:space="preserve">  che hanno l'obiettivo di</w:t>
      </w:r>
      <w:r>
        <w:rPr>
          <w:rFonts w:ascii="Arial" w:eastAsia="Arial" w:hAnsi="Arial" w:cs="Arial"/>
          <w:i/>
        </w:rPr>
        <w:t xml:space="preserve"> </w:t>
      </w:r>
      <w:r>
        <w:rPr>
          <w:rFonts w:ascii="Arial" w:eastAsia="Arial" w:hAnsi="Arial" w:cs="Arial"/>
          <w:i/>
          <w:color w:val="000000"/>
        </w:rPr>
        <w:t xml:space="preserve">supportare   la   </w:t>
      </w:r>
      <w:proofErr w:type="gramStart"/>
      <w:r>
        <w:rPr>
          <w:rFonts w:ascii="Arial" w:eastAsia="Arial" w:hAnsi="Arial" w:cs="Arial"/>
          <w:i/>
          <w:color w:val="000000"/>
        </w:rPr>
        <w:t>persona  in</w:t>
      </w:r>
      <w:proofErr w:type="gramEnd"/>
      <w:r>
        <w:rPr>
          <w:rFonts w:ascii="Arial" w:eastAsia="Arial" w:hAnsi="Arial" w:cs="Arial"/>
          <w:i/>
          <w:color w:val="000000"/>
        </w:rPr>
        <w:t xml:space="preserve">  </w:t>
      </w:r>
      <w:proofErr w:type="gramStart"/>
      <w:r>
        <w:rPr>
          <w:rFonts w:ascii="Arial" w:eastAsia="Arial" w:hAnsi="Arial" w:cs="Arial"/>
          <w:i/>
          <w:color w:val="000000"/>
        </w:rPr>
        <w:t>stato  di</w:t>
      </w:r>
      <w:proofErr w:type="gramEnd"/>
      <w:r>
        <w:rPr>
          <w:rFonts w:ascii="Arial" w:eastAsia="Arial" w:hAnsi="Arial" w:cs="Arial"/>
          <w:i/>
          <w:color w:val="000000"/>
        </w:rPr>
        <w:t xml:space="preserve">  </w:t>
      </w:r>
      <w:proofErr w:type="gramStart"/>
      <w:r>
        <w:rPr>
          <w:rFonts w:ascii="Arial" w:eastAsia="Arial" w:hAnsi="Arial" w:cs="Arial"/>
          <w:i/>
          <w:color w:val="000000"/>
        </w:rPr>
        <w:t>bisogno,  con</w:t>
      </w:r>
      <w:proofErr w:type="gramEnd"/>
      <w:r>
        <w:rPr>
          <w:rFonts w:ascii="Arial" w:eastAsia="Arial" w:hAnsi="Arial" w:cs="Arial"/>
          <w:i/>
          <w:color w:val="000000"/>
        </w:rPr>
        <w:t xml:space="preserve">  </w:t>
      </w:r>
      <w:proofErr w:type="gramStart"/>
      <w:r>
        <w:rPr>
          <w:rFonts w:ascii="Arial" w:eastAsia="Arial" w:hAnsi="Arial" w:cs="Arial"/>
          <w:i/>
          <w:color w:val="000000"/>
        </w:rPr>
        <w:t>problemi  di</w:t>
      </w:r>
      <w:proofErr w:type="gramEnd"/>
      <w:r>
        <w:rPr>
          <w:rFonts w:ascii="Arial" w:eastAsia="Arial" w:hAnsi="Arial" w:cs="Arial"/>
          <w:i/>
        </w:rPr>
        <w:t xml:space="preserve"> </w:t>
      </w:r>
      <w:proofErr w:type="spellStart"/>
      <w:r>
        <w:rPr>
          <w:rFonts w:ascii="Arial" w:eastAsia="Arial" w:hAnsi="Arial" w:cs="Arial"/>
          <w:i/>
          <w:color w:val="000000"/>
        </w:rPr>
        <w:t>disabilita'</w:t>
      </w:r>
      <w:proofErr w:type="spellEnd"/>
      <w:r>
        <w:rPr>
          <w:rFonts w:ascii="Arial" w:eastAsia="Arial" w:hAnsi="Arial" w:cs="Arial"/>
          <w:i/>
          <w:color w:val="000000"/>
        </w:rPr>
        <w:t xml:space="preserve"> o di emarginazione condizionanti lo stato di salute. Tali</w:t>
      </w:r>
      <w:r>
        <w:rPr>
          <w:rFonts w:ascii="Arial" w:eastAsia="Arial" w:hAnsi="Arial" w:cs="Arial"/>
          <w:i/>
        </w:rPr>
        <w:t xml:space="preserve"> </w:t>
      </w:r>
      <w:proofErr w:type="spellStart"/>
      <w:r>
        <w:rPr>
          <w:rFonts w:ascii="Arial" w:eastAsia="Arial" w:hAnsi="Arial" w:cs="Arial"/>
          <w:i/>
          <w:color w:val="000000"/>
        </w:rPr>
        <w:t>attivita'</w:t>
      </w:r>
      <w:proofErr w:type="spellEnd"/>
      <w:r>
        <w:rPr>
          <w:rFonts w:ascii="Arial" w:eastAsia="Arial" w:hAnsi="Arial" w:cs="Arial"/>
          <w:i/>
          <w:color w:val="000000"/>
        </w:rPr>
        <w:t>, di competenza dei comuni, sono prestate con partecipazione</w:t>
      </w:r>
      <w:r>
        <w:rPr>
          <w:rFonts w:ascii="Arial" w:eastAsia="Arial" w:hAnsi="Arial" w:cs="Arial"/>
          <w:i/>
        </w:rPr>
        <w:t xml:space="preserve"> </w:t>
      </w:r>
      <w:r>
        <w:rPr>
          <w:rFonts w:ascii="Arial" w:eastAsia="Arial" w:hAnsi="Arial" w:cs="Arial"/>
          <w:i/>
          <w:color w:val="000000"/>
        </w:rPr>
        <w:t>alla spesa, da parte dei cittadini</w:t>
      </w:r>
      <w:r>
        <w:rPr>
          <w:rFonts w:ascii="Arial" w:eastAsia="Arial" w:hAnsi="Arial" w:cs="Arial"/>
          <w:color w:val="000000"/>
        </w:rPr>
        <w:t xml:space="preserve">”. </w:t>
      </w:r>
      <w:r>
        <w:rPr>
          <w:rFonts w:ascii="Arial" w:eastAsia="Arial" w:hAnsi="Arial" w:cs="Arial"/>
        </w:rPr>
        <w:t>Ebbene i Comuni, pur avendo la facoltà di stabilire i criteri di partecipazione alla spesa, devono in ogni caso farlo in modo ragionevole e non arbitrario. La discrezionalità del Comune, infatti, è limitata dai principi fondamentali del nostro ordinamento.</w:t>
      </w:r>
    </w:p>
    <w:p w14:paraId="00000061" w14:textId="77777777" w:rsidR="00F264BA" w:rsidRDefault="00000000">
      <w:pPr>
        <w:spacing w:after="0" w:line="360" w:lineRule="auto"/>
        <w:jc w:val="both"/>
        <w:rPr>
          <w:rFonts w:ascii="Arial" w:eastAsia="Arial" w:hAnsi="Arial" w:cs="Arial"/>
        </w:rPr>
      </w:pPr>
      <w:r>
        <w:rPr>
          <w:rFonts w:ascii="Arial" w:eastAsia="Arial" w:hAnsi="Arial" w:cs="Arial"/>
        </w:rPr>
        <w:t>Il giudice amministrativo ha il compito di vigilare sull'esercizio di questa discrezionalità, censurandone l'irragionevolezza. Tuttavia, il Comune ha il dovere di agire secondo criteri che rispettino:</w:t>
      </w:r>
    </w:p>
    <w:p w14:paraId="00000062" w14:textId="77777777" w:rsidR="00F264BA" w:rsidRDefault="00000000">
      <w:pPr>
        <w:numPr>
          <w:ilvl w:val="0"/>
          <w:numId w:val="3"/>
        </w:numPr>
        <w:spacing w:after="0" w:line="360" w:lineRule="auto"/>
        <w:jc w:val="both"/>
        <w:rPr>
          <w:rFonts w:ascii="Arial" w:eastAsia="Arial" w:hAnsi="Arial" w:cs="Arial"/>
        </w:rPr>
      </w:pPr>
      <w:r>
        <w:rPr>
          <w:rFonts w:ascii="Arial" w:eastAsia="Arial" w:hAnsi="Arial" w:cs="Arial"/>
        </w:rPr>
        <w:t xml:space="preserve">La </w:t>
      </w:r>
      <w:r>
        <w:rPr>
          <w:rFonts w:ascii="Arial" w:eastAsia="Arial" w:hAnsi="Arial" w:cs="Arial"/>
          <w:b/>
        </w:rPr>
        <w:t>solidarietà sociale</w:t>
      </w:r>
      <w:r>
        <w:rPr>
          <w:rFonts w:ascii="Arial" w:eastAsia="Arial" w:hAnsi="Arial" w:cs="Arial"/>
        </w:rPr>
        <w:t xml:space="preserve"> (artt. 2 e 3 Cost.);</w:t>
      </w:r>
    </w:p>
    <w:p w14:paraId="00000063" w14:textId="77777777" w:rsidR="00F264BA" w:rsidRDefault="00000000">
      <w:pPr>
        <w:numPr>
          <w:ilvl w:val="0"/>
          <w:numId w:val="3"/>
        </w:numPr>
        <w:spacing w:after="0" w:line="360" w:lineRule="auto"/>
        <w:jc w:val="both"/>
        <w:rPr>
          <w:rFonts w:ascii="Arial" w:eastAsia="Arial" w:hAnsi="Arial" w:cs="Arial"/>
        </w:rPr>
      </w:pPr>
      <w:r>
        <w:rPr>
          <w:rFonts w:ascii="Arial" w:eastAsia="Arial" w:hAnsi="Arial" w:cs="Arial"/>
        </w:rPr>
        <w:t xml:space="preserve">La </w:t>
      </w:r>
      <w:r>
        <w:rPr>
          <w:rFonts w:ascii="Arial" w:eastAsia="Arial" w:hAnsi="Arial" w:cs="Arial"/>
          <w:b/>
        </w:rPr>
        <w:t>sana gestione finanziaria</w:t>
      </w:r>
      <w:r>
        <w:rPr>
          <w:rFonts w:ascii="Arial" w:eastAsia="Arial" w:hAnsi="Arial" w:cs="Arial"/>
        </w:rPr>
        <w:t>, per evitare disavanzi pubblici eccessivi;</w:t>
      </w:r>
    </w:p>
    <w:p w14:paraId="00000064" w14:textId="77777777" w:rsidR="00F264BA" w:rsidRDefault="00000000">
      <w:pPr>
        <w:numPr>
          <w:ilvl w:val="0"/>
          <w:numId w:val="3"/>
        </w:numPr>
        <w:spacing w:after="0" w:line="360" w:lineRule="auto"/>
        <w:jc w:val="both"/>
        <w:rPr>
          <w:rFonts w:ascii="Arial" w:eastAsia="Arial" w:hAnsi="Arial" w:cs="Arial"/>
        </w:rPr>
      </w:pPr>
      <w:r>
        <w:rPr>
          <w:rFonts w:ascii="Arial" w:eastAsia="Arial" w:hAnsi="Arial" w:cs="Arial"/>
        </w:rPr>
        <w:t xml:space="preserve">La </w:t>
      </w:r>
      <w:r>
        <w:rPr>
          <w:rFonts w:ascii="Arial" w:eastAsia="Arial" w:hAnsi="Arial" w:cs="Arial"/>
          <w:b/>
        </w:rPr>
        <w:t>ragionevolezza</w:t>
      </w:r>
      <w:r>
        <w:rPr>
          <w:rFonts w:ascii="Arial" w:eastAsia="Arial" w:hAnsi="Arial" w:cs="Arial"/>
        </w:rPr>
        <w:t xml:space="preserve"> e la perimetrazione degli interventi, per destinare le risorse ai reali bisogni;</w:t>
      </w:r>
    </w:p>
    <w:p w14:paraId="00000065" w14:textId="77777777" w:rsidR="00F264BA" w:rsidRDefault="00000000">
      <w:pPr>
        <w:numPr>
          <w:ilvl w:val="0"/>
          <w:numId w:val="3"/>
        </w:numPr>
        <w:spacing w:after="0" w:line="360" w:lineRule="auto"/>
        <w:jc w:val="both"/>
        <w:rPr>
          <w:rFonts w:ascii="Arial" w:eastAsia="Arial" w:hAnsi="Arial" w:cs="Arial"/>
        </w:rPr>
      </w:pPr>
      <w:r>
        <w:rPr>
          <w:rFonts w:ascii="Arial" w:eastAsia="Arial" w:hAnsi="Arial" w:cs="Arial"/>
        </w:rPr>
        <w:t>L'esistenza di parametri normativi e istituzionali.</w:t>
      </w:r>
    </w:p>
    <w:p w14:paraId="00000066" w14:textId="77777777" w:rsidR="00F264BA" w:rsidRDefault="00000000">
      <w:pPr>
        <w:spacing w:after="0" w:line="360" w:lineRule="auto"/>
        <w:jc w:val="both"/>
        <w:rPr>
          <w:rFonts w:ascii="Arial" w:eastAsia="Arial" w:hAnsi="Arial" w:cs="Arial"/>
        </w:rPr>
      </w:pPr>
      <w:r>
        <w:rPr>
          <w:rFonts w:ascii="Arial" w:eastAsia="Arial" w:hAnsi="Arial" w:cs="Arial"/>
        </w:rPr>
        <w:t>Se la legge avesse previsto un pagamento automatico da parte del Comune, non avrebbe mai usato il termine "eventuale". L'integrazione è prevista come "eventuale" proprio perché la compartecipazione dell'assistito non lo è. Altrimenti, assisteremmo a una grave distorsione logica: Tizio riceve la prestazione, ma Caio la paga. Questa asimmetria non ha senso, a meno che non ci sia una causa ben definita che la giustifichi. Tale causa è l'assenza di risorse economiche da parte del beneficiario. La frase giusta, quindi, è: "Tizio beneficia e Caio, che rappresenta la comunità, paga, perché Tizio ha bisogno di una prestazione necessaria che non può permettersi". Un concetto che diventerebbe dissonante se mancasse proprio l'ultimo pezzo.</w:t>
      </w:r>
    </w:p>
    <w:p w14:paraId="00000067" w14:textId="77777777" w:rsidR="00F264BA" w:rsidRDefault="00F264BA">
      <w:pPr>
        <w:spacing w:after="0" w:line="360" w:lineRule="auto"/>
        <w:jc w:val="both"/>
        <w:rPr>
          <w:rFonts w:ascii="Arial" w:eastAsia="Arial" w:hAnsi="Arial" w:cs="Arial"/>
        </w:rPr>
      </w:pPr>
    </w:p>
    <w:p w14:paraId="00000068" w14:textId="77777777" w:rsidR="00F264BA" w:rsidRDefault="00F264BA">
      <w:pPr>
        <w:spacing w:after="0" w:line="360" w:lineRule="auto"/>
        <w:jc w:val="both"/>
        <w:rPr>
          <w:rFonts w:ascii="Arial" w:eastAsia="Arial" w:hAnsi="Arial" w:cs="Arial"/>
        </w:rPr>
      </w:pPr>
    </w:p>
    <w:p w14:paraId="00000069"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color w:val="000000"/>
        </w:rPr>
      </w:pPr>
      <w:r>
        <w:rPr>
          <w:rFonts w:ascii="Arial" w:eastAsia="Arial" w:hAnsi="Arial" w:cs="Arial"/>
          <w:b/>
          <w:i/>
          <w:color w:val="000000"/>
        </w:rPr>
        <w:t>La Responsabilità Patrimoniale e l'Equità Sociale</w:t>
      </w:r>
      <w:r>
        <w:rPr>
          <w:b/>
          <w:i/>
          <w:color w:val="000000"/>
        </w:rPr>
        <w:t>: il</w:t>
      </w:r>
      <w:r>
        <w:rPr>
          <w:rFonts w:ascii="Arial" w:eastAsia="Arial" w:hAnsi="Arial" w:cs="Arial"/>
          <w:b/>
          <w:i/>
          <w:color w:val="000000"/>
        </w:rPr>
        <w:t xml:space="preserve"> Ruolo dei Parenti</w:t>
      </w:r>
    </w:p>
    <w:p w14:paraId="0000006A" w14:textId="77777777" w:rsidR="00F264BA" w:rsidRDefault="00000000">
      <w:pPr>
        <w:spacing w:after="0" w:line="360" w:lineRule="auto"/>
        <w:jc w:val="both"/>
        <w:rPr>
          <w:rFonts w:ascii="Arial" w:eastAsia="Arial" w:hAnsi="Arial" w:cs="Arial"/>
        </w:rPr>
      </w:pPr>
      <w:r>
        <w:rPr>
          <w:rFonts w:ascii="Arial" w:eastAsia="Arial" w:hAnsi="Arial" w:cs="Arial"/>
        </w:rPr>
        <w:t>Come già (fin troppo) evidenziato, applicare l'ISEE come unico parametro per l'integrazione della retta, ignorando la reale situazione patrimoniale dell'utente, creerebbe una serie di ingiustizie. Se l'ente pubblico intervenisse per cittadini abbienti, toglierebbe risorse a servizi essenziali per i più bisognosi, come l'assistenza a minori in difficoltà o a donne vittime di violenza. L'ISEE, infatti, non può derogare al principio di responsabilità patrimoniale sancito dall'art. 2740 c.c., che impone al debitore di rispondere delle proprie obbligazioni con tutti i suoi beni, presenti e futuri.</w:t>
      </w:r>
    </w:p>
    <w:p w14:paraId="0000006B" w14:textId="77777777" w:rsidR="00F264BA" w:rsidRDefault="00000000">
      <w:pPr>
        <w:spacing w:after="0" w:line="360" w:lineRule="auto"/>
        <w:jc w:val="both"/>
        <w:rPr>
          <w:rFonts w:ascii="Arial" w:eastAsia="Arial" w:hAnsi="Arial" w:cs="Arial"/>
        </w:rPr>
      </w:pPr>
      <w:r>
        <w:rPr>
          <w:rFonts w:ascii="Arial" w:eastAsia="Arial" w:hAnsi="Arial" w:cs="Arial"/>
        </w:rPr>
        <w:t>Questo concetto è supportato dalla giurisprudenza, che riconosce la distinzione tra il diritto alla prestazione (garantito a tutti) e il costo della prestazione, che l'utente deve contribuire a coprire con le proprie risorse. L'ISEE serve solo per l'accesso ai servizi, non per limitare la responsabilità del beneficiario.</w:t>
      </w:r>
    </w:p>
    <w:p w14:paraId="0000006C" w14:textId="77777777" w:rsidR="00F264BA" w:rsidRDefault="00000000">
      <w:pPr>
        <w:spacing w:after="0" w:line="360" w:lineRule="auto"/>
        <w:jc w:val="both"/>
        <w:rPr>
          <w:rFonts w:ascii="Arial" w:eastAsia="Arial" w:hAnsi="Arial" w:cs="Arial"/>
        </w:rPr>
      </w:pPr>
      <w:r>
        <w:rPr>
          <w:rFonts w:ascii="Arial" w:eastAsia="Arial" w:hAnsi="Arial" w:cs="Arial"/>
        </w:rPr>
        <w:lastRenderedPageBreak/>
        <w:t>In un contesto di risorse limitate, non si può cadere nella trappola di pagare "ai primi arrivati", indipendentemente dalla loro situazione finanziaria. La scarsità delle risorse impone una scelta etica e giuridica: tutti hanno diritto ai servizi, ma ciascuno deve contribuire in base alle proprie possibilità, come sancito anche dalla Convenzione ONU sui diritti delle Persone con Disabilità.</w:t>
      </w:r>
    </w:p>
    <w:p w14:paraId="0000006D" w14:textId="77777777" w:rsidR="00F264BA" w:rsidRDefault="00000000">
      <w:pPr>
        <w:spacing w:after="0" w:line="360" w:lineRule="auto"/>
        <w:jc w:val="both"/>
        <w:rPr>
          <w:rFonts w:ascii="Arial" w:eastAsia="Arial" w:hAnsi="Arial" w:cs="Arial"/>
        </w:rPr>
      </w:pPr>
      <w:r>
        <w:rPr>
          <w:rFonts w:ascii="Arial" w:eastAsia="Arial" w:hAnsi="Arial" w:cs="Arial"/>
        </w:rPr>
        <w:t>Pertanto, è del tutto legittimo e ragionevole che un ente circoscriva il novero dei beneficiari e che il suo regolamento, per quanto impopolare, responsabilizzi gli utenti. L'obbligo del Comune di integrare la retta scatta solo in via sussidiaria e residuale, cioè solo se il beneficiario non è in grado di adempiere alla propria obbligazione pecuniaria. Questo approccio garantisce che la solidarietà sociale si traduca in un'azione giusta ed efficiente, a beneficio di chi ne ha veramente bisogno.</w:t>
      </w:r>
    </w:p>
    <w:p w14:paraId="0000006E" w14:textId="77777777" w:rsidR="00F264BA" w:rsidRDefault="00000000">
      <w:pPr>
        <w:spacing w:after="0" w:line="360" w:lineRule="auto"/>
        <w:jc w:val="both"/>
        <w:rPr>
          <w:rFonts w:ascii="Arial" w:eastAsia="Arial" w:hAnsi="Arial" w:cs="Arial"/>
        </w:rPr>
      </w:pPr>
      <w:r>
        <w:rPr>
          <w:rFonts w:ascii="Arial" w:eastAsia="Arial" w:hAnsi="Arial" w:cs="Arial"/>
        </w:rPr>
        <w:t xml:space="preserve">La questione poi della partecipazione economica dei parenti alle spese di ospitalità di un loro congiunto in una struttura residenziale è più complessa di quanto sembri. Oltre alle considerazioni sull'uso dell'ISEE, è cruciale chiarire un punto fondamentale: </w:t>
      </w:r>
      <w:r>
        <w:rPr>
          <w:rFonts w:ascii="Arial" w:eastAsia="Arial" w:hAnsi="Arial" w:cs="Arial"/>
          <w:i/>
        </w:rPr>
        <w:t>l'ente locale ha un rapporto giuridico esclusivo con l'utente, o con il suo rappresentante legale, e non con i familiari.</w:t>
      </w:r>
    </w:p>
    <w:p w14:paraId="0000006F" w14:textId="77777777" w:rsidR="00F264BA" w:rsidRDefault="00000000">
      <w:pPr>
        <w:spacing w:after="0" w:line="360" w:lineRule="auto"/>
        <w:jc w:val="both"/>
        <w:rPr>
          <w:rFonts w:ascii="Arial" w:eastAsia="Arial" w:hAnsi="Arial" w:cs="Arial"/>
        </w:rPr>
      </w:pPr>
      <w:r>
        <w:rPr>
          <w:rFonts w:ascii="Arial" w:eastAsia="Arial" w:hAnsi="Arial" w:cs="Arial"/>
        </w:rPr>
        <w:t xml:space="preserve">Questo significa che un Comune non ha (a legislazione vigente) alcun diritto di chiedere ai parenti di contribuire alle spese di soggiorno. Qualsiasi regolamento che preveda un obbligo del genere è illegittimo </w:t>
      </w:r>
      <w:r>
        <w:rPr>
          <w:rFonts w:ascii="Arial" w:eastAsia="Arial" w:hAnsi="Arial" w:cs="Arial"/>
          <w:i/>
        </w:rPr>
        <w:t>tout court</w:t>
      </w:r>
      <w:r>
        <w:rPr>
          <w:rFonts w:ascii="Arial" w:eastAsia="Arial" w:hAnsi="Arial" w:cs="Arial"/>
        </w:rPr>
        <w:t>, perché si scontra con il principio sancito dall'articolo 23 della Costituzione: "</w:t>
      </w:r>
      <w:r>
        <w:rPr>
          <w:rFonts w:ascii="Arial" w:eastAsia="Arial" w:hAnsi="Arial" w:cs="Arial"/>
          <w:i/>
        </w:rPr>
        <w:t>nessuna prestazione personale o patrimoniale può essere imposta se non in base alla legge</w:t>
      </w:r>
      <w:r>
        <w:rPr>
          <w:rFonts w:ascii="Arial" w:eastAsia="Arial" w:hAnsi="Arial" w:cs="Arial"/>
        </w:rPr>
        <w:t>". Non esiste, a oggi, una legge che imponga ai parenti di contribuire al costo del soggiorno in una struttura.</w:t>
      </w:r>
    </w:p>
    <w:p w14:paraId="00000070" w14:textId="77777777" w:rsidR="00F264BA" w:rsidRDefault="00000000">
      <w:pPr>
        <w:spacing w:after="0" w:line="360" w:lineRule="auto"/>
        <w:jc w:val="both"/>
        <w:rPr>
          <w:rFonts w:ascii="Arial" w:eastAsia="Arial" w:hAnsi="Arial" w:cs="Arial"/>
        </w:rPr>
      </w:pPr>
      <w:r>
        <w:rPr>
          <w:rFonts w:ascii="Arial" w:eastAsia="Arial" w:hAnsi="Arial" w:cs="Arial"/>
        </w:rPr>
        <w:t>L'unico coinvolgimento dei familiari, in particolare dei figli, si ha nella cosiddetta componente aggiuntiva dell'ISEE. Questo dato per altro serve solo a integrare le informazioni patrimoniali dell'utente. Tuttavia, il fatto che i dati dei figli siano inclusi nel calcolo non significa che si possa chiedere loro un contributo economico diretto. Anzi, l'integrazione appare doppiamente irrazionale. Chiediamoci… a che serve includere entrate di soggetti a cui l'ente non può chiedere nulla? Questo artificio giuridico falsa la reale capacità economica dell'utente, “</w:t>
      </w:r>
      <w:r>
        <w:rPr>
          <w:rFonts w:ascii="Arial" w:eastAsia="Arial" w:hAnsi="Arial" w:cs="Arial"/>
          <w:i/>
        </w:rPr>
        <w:t>creando un indicatore ISEE più alto senza che la sua effettiva capacità contributiva sia cambiata”.</w:t>
      </w:r>
      <w:r>
        <w:rPr>
          <w:rFonts w:ascii="Arial" w:eastAsia="Arial" w:hAnsi="Arial" w:cs="Arial"/>
        </w:rPr>
        <w:t xml:space="preserve"> Doppiamente errato anche solo se si volesse sposare la teoria che qui è oggetto di contestazione e che vede l’ISEE il parametro a cui fare riferimento. Facile comprendere il perché … Tizio ha un ISEE di 7.000,00 che con la componente aggiuntiva arriva a 11.000,00; per cui secondo la teoria dovrei sottrarre al costo della retta 11.000,00 anziché 7.000,00; ebbene questa operazione, anche se (in questo caso è migliorativa per l’ente pubblico) è comunque assurda perché valuta addirittura una situazione economica di soggetti che in alcuno modo hanno un rapporto con l’ente pubblico ed è pacifico che l’utente si trova vittima di una finzione che genera un ISEE da 11.000,00 laddove il vero indicatore era e rimane 7.000,00 posto che i figli non hanno alcun obbligo.</w:t>
      </w:r>
    </w:p>
    <w:p w14:paraId="00000071" w14:textId="77777777" w:rsidR="00F264BA" w:rsidRDefault="00000000">
      <w:pPr>
        <w:spacing w:after="0" w:line="360" w:lineRule="auto"/>
        <w:jc w:val="both"/>
        <w:rPr>
          <w:rFonts w:ascii="Arial" w:eastAsia="Arial" w:hAnsi="Arial" w:cs="Arial"/>
          <w:b/>
        </w:rPr>
      </w:pPr>
      <w:r>
        <w:rPr>
          <w:rFonts w:ascii="Arial" w:eastAsia="Arial" w:hAnsi="Arial" w:cs="Arial"/>
        </w:rPr>
        <w:t xml:space="preserve">Non appare inoltre superfluo, (ma solo accennarlo, data la complessità dell’argomento), di sottolineare che è di vitale importanza non confondere l'ISEE con l'obbligo giuridico alimentare previsto dagli articoli 433 e seguenti del </w:t>
      </w:r>
      <w:proofErr w:type="gramStart"/>
      <w:r>
        <w:rPr>
          <w:rFonts w:ascii="Arial" w:eastAsia="Arial" w:hAnsi="Arial" w:cs="Arial"/>
        </w:rPr>
        <w:t>Codice Civile</w:t>
      </w:r>
      <w:proofErr w:type="gramEnd"/>
      <w:r>
        <w:rPr>
          <w:rFonts w:ascii="Arial" w:eastAsia="Arial" w:hAnsi="Arial" w:cs="Arial"/>
        </w:rPr>
        <w:t>. Il rapporto che lega il Comune all'utente e ai suoi familiari non trova fondamento nella disciplina degli alimenti.</w:t>
      </w:r>
    </w:p>
    <w:p w14:paraId="00000072" w14:textId="77777777" w:rsidR="00F264BA" w:rsidRDefault="00000000">
      <w:pPr>
        <w:spacing w:after="0" w:line="360" w:lineRule="auto"/>
        <w:jc w:val="both"/>
        <w:rPr>
          <w:rFonts w:ascii="Arial" w:eastAsia="Arial" w:hAnsi="Arial" w:cs="Arial"/>
        </w:rPr>
      </w:pPr>
      <w:r>
        <w:rPr>
          <w:rFonts w:ascii="Arial" w:eastAsia="Arial" w:hAnsi="Arial" w:cs="Arial"/>
        </w:rPr>
        <w:lastRenderedPageBreak/>
        <w:t xml:space="preserve">A differenza dell'ISEE, la misura degli alimenti non può essere stabilita a priori da un regolamento comunale, perché il </w:t>
      </w:r>
      <w:proofErr w:type="gramStart"/>
      <w:r>
        <w:rPr>
          <w:rFonts w:ascii="Arial" w:eastAsia="Arial" w:hAnsi="Arial" w:cs="Arial"/>
        </w:rPr>
        <w:t>Codice Civile</w:t>
      </w:r>
      <w:proofErr w:type="gramEnd"/>
      <w:r>
        <w:rPr>
          <w:rFonts w:ascii="Arial" w:eastAsia="Arial" w:hAnsi="Arial" w:cs="Arial"/>
        </w:rPr>
        <w:t xml:space="preserve"> prevede che gli alimenti siano assegnati in base al bisogno specifico del richiedente e alle condizioni economiche del familiare obbligato, dopo una valutazione del caso concreto da parte di un'autorità giudiziaria. Il Comune, quindi, non ha giurisdizione in materia.</w:t>
      </w:r>
    </w:p>
    <w:p w14:paraId="00000073" w14:textId="77777777" w:rsidR="00F264BA" w:rsidRDefault="00000000">
      <w:pPr>
        <w:spacing w:after="0" w:line="360" w:lineRule="auto"/>
        <w:jc w:val="both"/>
        <w:rPr>
          <w:rFonts w:ascii="Arial" w:eastAsia="Arial" w:hAnsi="Arial" w:cs="Arial"/>
        </w:rPr>
      </w:pPr>
      <w:r>
        <w:rPr>
          <w:rFonts w:ascii="Arial" w:eastAsia="Arial" w:hAnsi="Arial" w:cs="Arial"/>
        </w:rPr>
        <w:t xml:space="preserve">Questa distinzione è confermata dalla giurisprudenza. La </w:t>
      </w:r>
      <w:proofErr w:type="gramStart"/>
      <w:r>
        <w:rPr>
          <w:rFonts w:ascii="Arial" w:eastAsia="Arial" w:hAnsi="Arial" w:cs="Arial"/>
        </w:rPr>
        <w:t>Corte Costituzionale</w:t>
      </w:r>
      <w:proofErr w:type="gramEnd"/>
      <w:r>
        <w:rPr>
          <w:rFonts w:ascii="Arial" w:eastAsia="Arial" w:hAnsi="Arial" w:cs="Arial"/>
        </w:rPr>
        <w:t>, nella sentenza n. 296/2012, ha ritenuto legittima una legge regionale che prevedeva la compartecipazione dei figli, senza mai menzionare il diritto alimentare. Ciò dimostra che l'obbligo di partecipare ai costi di soggiorno non è un credito alimentare, ma un diritto di credito dell'ente.</w:t>
      </w:r>
    </w:p>
    <w:p w14:paraId="00000074" w14:textId="77777777" w:rsidR="00F264BA" w:rsidRDefault="00000000">
      <w:pPr>
        <w:spacing w:after="0" w:line="360" w:lineRule="auto"/>
        <w:jc w:val="both"/>
        <w:rPr>
          <w:rFonts w:ascii="Arial" w:eastAsia="Arial" w:hAnsi="Arial" w:cs="Arial"/>
        </w:rPr>
      </w:pPr>
      <w:r>
        <w:rPr>
          <w:rFonts w:ascii="Arial" w:eastAsia="Arial" w:hAnsi="Arial" w:cs="Arial"/>
        </w:rPr>
        <w:t>In conclusione, se un accordo volontario non è in atto, la legge attuale non prevede obblighi a carico dei parenti. Questo si allinea perfettamente con la Legge 328/2000, la quale stabilisce che la compartecipazione ai costi si basa sulle esclusive possibilità economiche dell'interessato.</w:t>
      </w:r>
    </w:p>
    <w:p w14:paraId="00000075" w14:textId="77777777" w:rsidR="00F264BA" w:rsidRDefault="00F264BA">
      <w:pPr>
        <w:spacing w:after="0" w:line="360" w:lineRule="auto"/>
        <w:jc w:val="both"/>
        <w:rPr>
          <w:rFonts w:ascii="Arial" w:eastAsia="Arial" w:hAnsi="Arial" w:cs="Arial"/>
        </w:rPr>
      </w:pPr>
    </w:p>
    <w:p w14:paraId="00000076" w14:textId="77777777" w:rsidR="00F264BA" w:rsidRDefault="00F264BA">
      <w:pPr>
        <w:spacing w:after="0" w:line="360" w:lineRule="auto"/>
        <w:jc w:val="both"/>
        <w:rPr>
          <w:rFonts w:ascii="Arial" w:eastAsia="Arial" w:hAnsi="Arial" w:cs="Arial"/>
        </w:rPr>
      </w:pPr>
    </w:p>
    <w:p w14:paraId="00000077"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i/>
          <w:color w:val="000000"/>
        </w:rPr>
      </w:pPr>
      <w:r>
        <w:rPr>
          <w:rFonts w:ascii="Arial" w:eastAsia="Arial" w:hAnsi="Arial" w:cs="Arial"/>
          <w:b/>
          <w:i/>
          <w:color w:val="000000"/>
        </w:rPr>
        <w:t>Le Risorse Economiche per la Retta: quali devono confluire?</w:t>
      </w:r>
    </w:p>
    <w:p w14:paraId="00000078" w14:textId="77777777" w:rsidR="00F264BA" w:rsidRDefault="00000000">
      <w:pPr>
        <w:spacing w:after="0" w:line="360" w:lineRule="auto"/>
        <w:jc w:val="both"/>
        <w:rPr>
          <w:rFonts w:ascii="Arial" w:eastAsia="Arial" w:hAnsi="Arial" w:cs="Arial"/>
        </w:rPr>
      </w:pPr>
      <w:r>
        <w:rPr>
          <w:rFonts w:ascii="Arial" w:eastAsia="Arial" w:hAnsi="Arial" w:cs="Arial"/>
        </w:rPr>
        <w:t>Quali risorse economiche devono essere considerate per il pagamento di una retta? (</w:t>
      </w:r>
      <w:r>
        <w:rPr>
          <w:rFonts w:ascii="Arial" w:eastAsia="Arial" w:hAnsi="Arial" w:cs="Arial"/>
          <w:i/>
        </w:rPr>
        <w:t>non ovviamente per il calcolo dell’ISEE</w:t>
      </w:r>
      <w:r>
        <w:rPr>
          <w:rFonts w:ascii="Arial" w:eastAsia="Arial" w:hAnsi="Arial" w:cs="Arial"/>
        </w:rPr>
        <w:t>).</w:t>
      </w:r>
    </w:p>
    <w:p w14:paraId="00000079" w14:textId="77777777" w:rsidR="00F264BA" w:rsidRDefault="00000000">
      <w:pPr>
        <w:spacing w:after="0" w:line="360" w:lineRule="auto"/>
        <w:jc w:val="both"/>
        <w:rPr>
          <w:rFonts w:ascii="Arial" w:eastAsia="Arial" w:hAnsi="Arial" w:cs="Arial"/>
          <w:i/>
        </w:rPr>
      </w:pPr>
      <w:r>
        <w:rPr>
          <w:rFonts w:ascii="Arial" w:eastAsia="Arial" w:hAnsi="Arial" w:cs="Arial"/>
        </w:rPr>
        <w:t>Una pronuncia aristotelica è quella della rondine che nel 2013 volava per il Veneto, ossia la sentenza del TAR Veneto (n. 652/2013), che ha stabilito un principio cruciale: “</w:t>
      </w:r>
      <w:r>
        <w:rPr>
          <w:rFonts w:ascii="Arial" w:eastAsia="Arial" w:hAnsi="Arial" w:cs="Arial"/>
          <w:i/>
        </w:rPr>
        <w:t>sebbene l'ISEE sia lo strumento di riferimento per l'accesso alle prestazioni assistenziali, non può essere l'unico elemento di valutazione per la compartecipazione alla spesa per un ricovero in struttura”.</w:t>
      </w:r>
    </w:p>
    <w:p w14:paraId="0000007A" w14:textId="77777777" w:rsidR="00F264BA" w:rsidRDefault="00000000">
      <w:pPr>
        <w:spacing w:after="0" w:line="360" w:lineRule="auto"/>
        <w:jc w:val="both"/>
        <w:rPr>
          <w:rFonts w:ascii="Arial" w:eastAsia="Arial" w:hAnsi="Arial" w:cs="Arial"/>
        </w:rPr>
      </w:pPr>
      <w:r>
        <w:rPr>
          <w:rFonts w:ascii="Arial" w:eastAsia="Arial" w:hAnsi="Arial" w:cs="Arial"/>
        </w:rPr>
        <w:t>Questo significa che anche redditi non considerati nel calcolo dell'ISEE possono (anzi) devono essere presi in considerazione. Il caso più emblematico è l'indennità di accompagnamento. Tale assegno, pur non rientrando nel calcolo dell'ISEE perché non è un reddito, ha la natura di un contributo per le spese legate all'invalidità. Tuttavia, come ha evidenziato il TAR, se il beneficiario è ricoverato in una struttura dove l'assistenza è già garantita, ignorare l'indennità nel calcolo della compartecipazione equivarrebbe a un ingiustificato arricchimento. In pratica, la comunità pagherebbe due volte per un servizio che il cittadino è già in grado di sostenere, in tutto o in parte, con un'indennità ricevuta proprio per quello scopo.</w:t>
      </w:r>
    </w:p>
    <w:p w14:paraId="0000007B" w14:textId="77777777" w:rsidR="00F264BA" w:rsidRDefault="00000000">
      <w:pPr>
        <w:spacing w:after="0" w:line="360" w:lineRule="auto"/>
        <w:jc w:val="both"/>
        <w:rPr>
          <w:rFonts w:ascii="Arial" w:eastAsia="Arial" w:hAnsi="Arial" w:cs="Arial"/>
        </w:rPr>
      </w:pPr>
      <w:r>
        <w:rPr>
          <w:rFonts w:ascii="Arial" w:eastAsia="Arial" w:hAnsi="Arial" w:cs="Arial"/>
        </w:rPr>
        <w:t xml:space="preserve">Attenzione, ad una analisi chirurgica, le pronunce successive, inclusa la sentenza del TAR Veneto n. 682/2022, non hanno contraddetto questa linea interpretativa. Al contrario, hanno ribadito un concetto già noto e pacifico: </w:t>
      </w:r>
      <w:r>
        <w:rPr>
          <w:rFonts w:ascii="Arial" w:eastAsia="Arial" w:hAnsi="Arial" w:cs="Arial"/>
          <w:i/>
        </w:rPr>
        <w:t>il Comune non ha il potere di modificare il calcolo dell'ISEE e non può inventare criteri di valutazione economica al di fuori di esso. Le indennità di accompagnamento e le pensioni di invalidità, essendo considerate a scopo risarcitorio e non come reddito, rimangono escluse dal calcolo ISEE.</w:t>
      </w:r>
      <w:r>
        <w:rPr>
          <w:rFonts w:ascii="Arial" w:eastAsia="Arial" w:hAnsi="Arial" w:cs="Arial"/>
        </w:rPr>
        <w:t xml:space="preserve"> Questo, a parere dello scrivente, era già chiaro anche prima che il giudice lo sottolineasse; ossia hanno pacificamente errato quegli enti che hanno introdotto i valori esclusi all’interno del calco dell’ISEE. </w:t>
      </w:r>
    </w:p>
    <w:p w14:paraId="0000007C" w14:textId="77777777" w:rsidR="00F264BA" w:rsidRDefault="00000000">
      <w:pPr>
        <w:spacing w:after="0" w:line="360" w:lineRule="auto"/>
        <w:jc w:val="both"/>
        <w:rPr>
          <w:rFonts w:ascii="Arial" w:eastAsia="Arial" w:hAnsi="Arial" w:cs="Arial"/>
        </w:rPr>
      </w:pPr>
      <w:r>
        <w:rPr>
          <w:rFonts w:ascii="Arial" w:eastAsia="Arial" w:hAnsi="Arial" w:cs="Arial"/>
        </w:rPr>
        <w:lastRenderedPageBreak/>
        <w:t xml:space="preserve">Ma è qui che risiede la distinzione fondamentale. L'ISEE è uno strumento di valutazione per l'accesso alle prestazioni sociali e per la definizione di un eventuale contributo. Non è lo strumento per capire se una persona può o non può pagare una retta. Applicare l'ISEE per determinare chi deve integrare la retta porterebbe (come sottolineato più </w:t>
      </w:r>
      <w:proofErr w:type="gramStart"/>
      <w:r>
        <w:rPr>
          <w:rFonts w:ascii="Arial" w:eastAsia="Arial" w:hAnsi="Arial" w:cs="Arial"/>
        </w:rPr>
        <w:t>volte)  a</w:t>
      </w:r>
      <w:proofErr w:type="gramEnd"/>
      <w:r>
        <w:rPr>
          <w:rFonts w:ascii="Arial" w:eastAsia="Arial" w:hAnsi="Arial" w:cs="Arial"/>
        </w:rPr>
        <w:t xml:space="preserve"> un'assurdità logica. Sarebbe come dire che l'ente deve pagare la differenza tra il risultato dell'ISEE e il costo della retta, ignorando completamente le reali disponibilità economiche del cittadino.</w:t>
      </w:r>
    </w:p>
    <w:p w14:paraId="0000007D" w14:textId="77777777" w:rsidR="00F264BA" w:rsidRDefault="00000000">
      <w:pPr>
        <w:spacing w:after="0" w:line="360" w:lineRule="auto"/>
        <w:jc w:val="both"/>
        <w:rPr>
          <w:rFonts w:ascii="Arial" w:eastAsia="Arial" w:hAnsi="Arial" w:cs="Arial"/>
        </w:rPr>
      </w:pPr>
      <w:r>
        <w:rPr>
          <w:rFonts w:ascii="Arial" w:eastAsia="Arial" w:hAnsi="Arial" w:cs="Arial"/>
          <w:i/>
        </w:rPr>
        <w:t>“La legge non chiede all'ente di integrare un indicatore, ma di integrare una somma di denaro”</w:t>
      </w:r>
      <w:r>
        <w:rPr>
          <w:rFonts w:ascii="Arial" w:eastAsia="Arial" w:hAnsi="Arial" w:cs="Arial"/>
        </w:rPr>
        <w:t>. E quella somma deve essere coperta, per quanto possibile, da tutte le risorse economiche dell'utente. Il principio che deve prevalere è la reale e concreta capacità economica, che include redditi, patrimoni e ogni altra entrata disponibile. Il Comune è chiamato a intervenire solo per colmare la differenza tra il costo della retta e ciò che l'utente può effettivamente pagare.</w:t>
      </w:r>
    </w:p>
    <w:p w14:paraId="0000007E" w14:textId="77777777" w:rsidR="00F264BA" w:rsidRDefault="00000000">
      <w:pPr>
        <w:spacing w:after="0" w:line="360" w:lineRule="auto"/>
        <w:jc w:val="both"/>
        <w:rPr>
          <w:rFonts w:ascii="Arial" w:eastAsia="Arial" w:hAnsi="Arial" w:cs="Arial"/>
        </w:rPr>
      </w:pPr>
      <w:r>
        <w:rPr>
          <w:rFonts w:ascii="Arial" w:eastAsia="Arial" w:hAnsi="Arial" w:cs="Arial"/>
        </w:rPr>
        <w:t>Qualsiasi altra interpretazione porterebbe a una situazione paradossale e insostenibile anche in termini finanziari (in un contesto ove l’Italia nel marzo 2012 ha costituzionalizzato i principi del Fiscal compact). Se l'ente dovesse pagare le rette di utenti abbienti, non avrebbe più risorse per i servizi destinati ai più bisognosi, generando ingiustizia sociale. L'ISEE è lo strumento per garantire che i contributi e i servizi siano equamente distribuiti, ma non può e non deve sostituirsi a una valutazione complessiva della situazione economica di chi beneficia di una prestazione che, per natura, deve essere pagata da chi la riceve.</w:t>
      </w:r>
    </w:p>
    <w:p w14:paraId="0000007F" w14:textId="77777777" w:rsidR="00F264BA" w:rsidRDefault="00F264BA">
      <w:pPr>
        <w:spacing w:after="0" w:line="360" w:lineRule="auto"/>
        <w:jc w:val="both"/>
        <w:rPr>
          <w:rFonts w:ascii="Arial" w:eastAsia="Arial" w:hAnsi="Arial" w:cs="Arial"/>
        </w:rPr>
      </w:pPr>
    </w:p>
    <w:p w14:paraId="00000080" w14:textId="77777777" w:rsidR="00F264BA" w:rsidRDefault="00F264BA">
      <w:pPr>
        <w:spacing w:after="0" w:line="360" w:lineRule="auto"/>
        <w:jc w:val="both"/>
        <w:rPr>
          <w:rFonts w:ascii="Arial" w:eastAsia="Arial" w:hAnsi="Arial" w:cs="Arial"/>
          <w:b/>
        </w:rPr>
      </w:pPr>
    </w:p>
    <w:p w14:paraId="00000081" w14:textId="77777777" w:rsidR="00F264BA" w:rsidRDefault="00000000">
      <w:pPr>
        <w:numPr>
          <w:ilvl w:val="0"/>
          <w:numId w:val="2"/>
        </w:numPr>
        <w:pBdr>
          <w:top w:val="nil"/>
          <w:left w:val="nil"/>
          <w:bottom w:val="nil"/>
          <w:right w:val="nil"/>
          <w:between w:val="nil"/>
        </w:pBdr>
        <w:spacing w:after="0" w:line="360" w:lineRule="auto"/>
        <w:jc w:val="both"/>
        <w:rPr>
          <w:rFonts w:ascii="Arial" w:eastAsia="Arial" w:hAnsi="Arial" w:cs="Arial"/>
          <w:b/>
          <w:i/>
          <w:color w:val="000000"/>
        </w:rPr>
      </w:pPr>
      <w:r>
        <w:rPr>
          <w:rFonts w:ascii="Arial" w:eastAsia="Arial" w:hAnsi="Arial" w:cs="Arial"/>
          <w:b/>
          <w:i/>
          <w:color w:val="000000"/>
        </w:rPr>
        <w:t>Il Comune Responsabile: Tra Residenza e Stabilità del Ricovero</w:t>
      </w:r>
    </w:p>
    <w:p w14:paraId="00000082" w14:textId="77777777" w:rsidR="00F264BA" w:rsidRDefault="00000000">
      <w:pPr>
        <w:spacing w:after="0" w:line="360" w:lineRule="auto"/>
        <w:jc w:val="both"/>
        <w:rPr>
          <w:rFonts w:ascii="Arial" w:eastAsia="Arial" w:hAnsi="Arial" w:cs="Arial"/>
        </w:rPr>
      </w:pPr>
      <w:r>
        <w:rPr>
          <w:rFonts w:ascii="Arial" w:eastAsia="Arial" w:hAnsi="Arial" w:cs="Arial"/>
        </w:rPr>
        <w:t>Determinare quale Comune sia tenuto a farsi carico dell'integrazione della retta è spesso un'impresa complessa. La risposta si trova nell'articolo 6, comma 4, della Legge 328/2000, che stabilisce una regola chiara: l'onere ricade sul Comune in cui la persona risiedeva formalmente prima del ricovero.</w:t>
      </w:r>
    </w:p>
    <w:p w14:paraId="00000083" w14:textId="77777777" w:rsidR="00F264BA" w:rsidRDefault="00000000">
      <w:pPr>
        <w:spacing w:after="0" w:line="360" w:lineRule="auto"/>
        <w:jc w:val="both"/>
        <w:rPr>
          <w:rFonts w:ascii="Arial" w:eastAsia="Arial" w:hAnsi="Arial" w:cs="Arial"/>
        </w:rPr>
      </w:pPr>
      <w:r>
        <w:rPr>
          <w:rFonts w:ascii="Arial" w:eastAsia="Arial" w:hAnsi="Arial" w:cs="Arial"/>
        </w:rPr>
        <w:t>Questo principio è sostenuto da una logica profonda e ragionevole. Il legislatore ha voluto evitare di "punire" i Comuni che, ospitando strutture residenziali, vedrebbero lievitare i propri oneri finanziari. Invece, si è voluto premiare l'onestà e la solidarietà dei Comuni, garantendo che ciascuno si faccia carico dei propri residenti, indipendentemente dal luogo in cui scelgono di ricevere assistenza. La norma, nel suo essere astratta, non prende in considerazione da quanto tempo la persona risiedesse in quel Comune, impedendo così la valutazione di ogni potenziale "trucchetto" elusivo, ma garantendo la sua indiscutibile ragionevolezza.</w:t>
      </w:r>
    </w:p>
    <w:p w14:paraId="00000084" w14:textId="77777777" w:rsidR="00F264BA" w:rsidRDefault="00000000">
      <w:pPr>
        <w:spacing w:after="0" w:line="360" w:lineRule="auto"/>
        <w:jc w:val="both"/>
        <w:rPr>
          <w:rFonts w:ascii="Arial" w:eastAsia="Arial" w:hAnsi="Arial" w:cs="Arial"/>
        </w:rPr>
      </w:pPr>
      <w:r>
        <w:rPr>
          <w:rFonts w:ascii="Arial" w:eastAsia="Arial" w:hAnsi="Arial" w:cs="Arial"/>
        </w:rPr>
        <w:t xml:space="preserve">Per cui se la persona che necessita del ricovero stabile è residente nel comune </w:t>
      </w:r>
      <w:r>
        <w:rPr>
          <w:rFonts w:ascii="Arial" w:eastAsia="Arial" w:hAnsi="Arial" w:cs="Arial"/>
          <w:b/>
        </w:rPr>
        <w:t>A</w:t>
      </w:r>
      <w:r>
        <w:rPr>
          <w:rFonts w:ascii="Arial" w:eastAsia="Arial" w:hAnsi="Arial" w:cs="Arial"/>
        </w:rPr>
        <w:t xml:space="preserve"> e deve essere inserita in una struttura che si trova nel comune </w:t>
      </w:r>
      <w:r>
        <w:rPr>
          <w:rFonts w:ascii="Arial" w:eastAsia="Arial" w:hAnsi="Arial" w:cs="Arial"/>
          <w:b/>
        </w:rPr>
        <w:t>B</w:t>
      </w:r>
      <w:r>
        <w:rPr>
          <w:rFonts w:ascii="Arial" w:eastAsia="Arial" w:hAnsi="Arial" w:cs="Arial"/>
        </w:rPr>
        <w:t xml:space="preserve">, il comune tenuto all’eventuale integrazione è certamente il comune ove la persona aveva la residenza in senso formale prima del ricovero. Quindi il comune </w:t>
      </w:r>
      <w:r>
        <w:rPr>
          <w:rFonts w:ascii="Arial" w:eastAsia="Arial" w:hAnsi="Arial" w:cs="Arial"/>
          <w:b/>
        </w:rPr>
        <w:t>A</w:t>
      </w:r>
      <w:r>
        <w:rPr>
          <w:rFonts w:ascii="Arial" w:eastAsia="Arial" w:hAnsi="Arial" w:cs="Arial"/>
        </w:rPr>
        <w:t>.</w:t>
      </w:r>
    </w:p>
    <w:p w14:paraId="00000085" w14:textId="77777777" w:rsidR="00F264BA" w:rsidRDefault="00000000">
      <w:pPr>
        <w:spacing w:after="0" w:line="360" w:lineRule="auto"/>
        <w:jc w:val="both"/>
        <w:rPr>
          <w:rFonts w:ascii="Arial" w:eastAsia="Arial" w:hAnsi="Arial" w:cs="Arial"/>
        </w:rPr>
      </w:pPr>
      <w:r>
        <w:rPr>
          <w:rFonts w:ascii="Arial" w:eastAsia="Arial" w:hAnsi="Arial" w:cs="Arial"/>
        </w:rPr>
        <w:t xml:space="preserve">La norma appare comunque ragionevole in quanto la </w:t>
      </w:r>
      <w:r>
        <w:rPr>
          <w:rFonts w:ascii="Arial" w:eastAsia="Arial" w:hAnsi="Arial" w:cs="Arial"/>
          <w:i/>
        </w:rPr>
        <w:t xml:space="preserve">ratio </w:t>
      </w:r>
      <w:r>
        <w:rPr>
          <w:rFonts w:ascii="Arial" w:eastAsia="Arial" w:hAnsi="Arial" w:cs="Arial"/>
        </w:rPr>
        <w:t>di fondo</w:t>
      </w:r>
      <w:r>
        <w:rPr>
          <w:rFonts w:ascii="Arial" w:eastAsia="Arial" w:hAnsi="Arial" w:cs="Arial"/>
          <w:i/>
        </w:rPr>
        <w:t xml:space="preserve"> </w:t>
      </w:r>
      <w:r>
        <w:rPr>
          <w:rFonts w:ascii="Arial" w:eastAsia="Arial" w:hAnsi="Arial" w:cs="Arial"/>
        </w:rPr>
        <w:t xml:space="preserve">seguita dal legislatore è quella di non determinare un onere a carico di un comune per il semplice fatto di avere nel proprio territorio </w:t>
      </w:r>
      <w:r>
        <w:rPr>
          <w:rFonts w:ascii="Arial" w:eastAsia="Arial" w:hAnsi="Arial" w:cs="Arial"/>
        </w:rPr>
        <w:lastRenderedPageBreak/>
        <w:t>una struttura residenziale assistita; non si vuole infatti “penalizzare” i comuni contenenti dette strutture e, al contrario, “premiare” quelli che ne sono privi ed i cui soggetti residenti che hanno bisogno di cure e/o assistenza sono costretti a rivolgersi altrove.</w:t>
      </w:r>
    </w:p>
    <w:p w14:paraId="00000086" w14:textId="77777777" w:rsidR="00F264BA" w:rsidRDefault="00000000">
      <w:pPr>
        <w:spacing w:after="0" w:line="360" w:lineRule="auto"/>
        <w:jc w:val="both"/>
        <w:rPr>
          <w:rFonts w:ascii="Arial" w:eastAsia="Arial" w:hAnsi="Arial" w:cs="Arial"/>
        </w:rPr>
      </w:pPr>
      <w:r>
        <w:rPr>
          <w:rFonts w:ascii="Arial" w:eastAsia="Arial" w:hAnsi="Arial" w:cs="Arial"/>
        </w:rPr>
        <w:t xml:space="preserve">Sia la norma nazionale che le norme regionali si esprimono in termini puramente astratti con la conseguenza che non rileva il </w:t>
      </w:r>
      <w:r>
        <w:rPr>
          <w:rFonts w:ascii="Arial" w:eastAsia="Arial" w:hAnsi="Arial" w:cs="Arial"/>
          <w:i/>
        </w:rPr>
        <w:t>quantum</w:t>
      </w:r>
      <w:r>
        <w:rPr>
          <w:rFonts w:ascii="Arial" w:eastAsia="Arial" w:hAnsi="Arial" w:cs="Arial"/>
        </w:rPr>
        <w:t xml:space="preserve"> della durata della residenza </w:t>
      </w:r>
      <w:proofErr w:type="spellStart"/>
      <w:r>
        <w:rPr>
          <w:rFonts w:ascii="Arial" w:eastAsia="Arial" w:hAnsi="Arial" w:cs="Arial"/>
        </w:rPr>
        <w:t>giacchè</w:t>
      </w:r>
      <w:proofErr w:type="spellEnd"/>
      <w:r>
        <w:rPr>
          <w:rFonts w:ascii="Arial" w:eastAsia="Arial" w:hAnsi="Arial" w:cs="Arial"/>
        </w:rPr>
        <w:t xml:space="preserve"> nell’esempio sopra riportato la persona poteva aver acquisito la residenza nel comune </w:t>
      </w:r>
      <w:r>
        <w:rPr>
          <w:rFonts w:ascii="Arial" w:eastAsia="Arial" w:hAnsi="Arial" w:cs="Arial"/>
          <w:b/>
        </w:rPr>
        <w:t xml:space="preserve">A </w:t>
      </w:r>
      <w:r>
        <w:rPr>
          <w:rFonts w:ascii="Arial" w:eastAsia="Arial" w:hAnsi="Arial" w:cs="Arial"/>
        </w:rPr>
        <w:t xml:space="preserve">solo da alcuni giorni </w:t>
      </w:r>
      <w:r>
        <w:rPr>
          <w:rFonts w:ascii="Arial" w:eastAsia="Arial" w:hAnsi="Arial" w:cs="Arial"/>
          <w:i/>
        </w:rPr>
        <w:t xml:space="preserve">(dopo invece aver trascorso molti anni come residente nel comune </w:t>
      </w:r>
      <w:r>
        <w:rPr>
          <w:rFonts w:ascii="Arial" w:eastAsia="Arial" w:hAnsi="Arial" w:cs="Arial"/>
          <w:b/>
        </w:rPr>
        <w:t>C</w:t>
      </w:r>
      <w:r>
        <w:rPr>
          <w:rFonts w:ascii="Arial" w:eastAsia="Arial" w:hAnsi="Arial" w:cs="Arial"/>
        </w:rPr>
        <w:t>).</w:t>
      </w:r>
    </w:p>
    <w:p w14:paraId="00000087" w14:textId="77777777" w:rsidR="00F264BA" w:rsidRDefault="00000000">
      <w:pPr>
        <w:spacing w:after="0" w:line="360" w:lineRule="auto"/>
        <w:jc w:val="both"/>
        <w:rPr>
          <w:rFonts w:ascii="Arial" w:eastAsia="Arial" w:hAnsi="Arial" w:cs="Arial"/>
        </w:rPr>
      </w:pPr>
      <w:r>
        <w:rPr>
          <w:rFonts w:ascii="Arial" w:eastAsia="Arial" w:hAnsi="Arial" w:cs="Arial"/>
        </w:rPr>
        <w:t>Indubbiamente la norma si presta ad un potenziale utilizzo elusivo della stessa, ma queste sono evenienze di fatto che prescindono dalla sostanziale ed indiscutibile ragionevolezza che è posta alla base della disposizione normativa.</w:t>
      </w:r>
    </w:p>
    <w:p w14:paraId="00000088" w14:textId="77777777" w:rsidR="00F264BA" w:rsidRDefault="00000000">
      <w:pPr>
        <w:spacing w:after="0" w:line="360" w:lineRule="auto"/>
        <w:jc w:val="both"/>
        <w:rPr>
          <w:rFonts w:ascii="Arial" w:eastAsia="Arial" w:hAnsi="Arial" w:cs="Arial"/>
        </w:rPr>
      </w:pPr>
      <w:r>
        <w:rPr>
          <w:rFonts w:ascii="Arial" w:eastAsia="Arial" w:hAnsi="Arial" w:cs="Arial"/>
        </w:rPr>
        <w:t xml:space="preserve">Per definire </w:t>
      </w:r>
      <w:proofErr w:type="gramStart"/>
      <w:r>
        <w:rPr>
          <w:rFonts w:ascii="Arial" w:eastAsia="Arial" w:hAnsi="Arial" w:cs="Arial"/>
        </w:rPr>
        <w:t>poi  la</w:t>
      </w:r>
      <w:proofErr w:type="gramEnd"/>
      <w:r>
        <w:rPr>
          <w:rFonts w:ascii="Arial" w:eastAsia="Arial" w:hAnsi="Arial" w:cs="Arial"/>
        </w:rPr>
        <w:t xml:space="preserve"> residenza di competenza, è fondamentale il concetto di "</w:t>
      </w:r>
      <w:r>
        <w:rPr>
          <w:rFonts w:ascii="Arial" w:eastAsia="Arial" w:hAnsi="Arial" w:cs="Arial"/>
          <w:b/>
        </w:rPr>
        <w:t>ricovero stabile</w:t>
      </w:r>
      <w:r>
        <w:rPr>
          <w:rFonts w:ascii="Arial" w:eastAsia="Arial" w:hAnsi="Arial" w:cs="Arial"/>
        </w:rPr>
        <w:t>". Il Consiglio di Stato ha chiarito che questo termine si riferisce all'ultimo ricovero, quello che ha i requisiti della stabilità, e non a un eventuale ricovero precedente e transitorio.</w:t>
      </w:r>
    </w:p>
    <w:p w14:paraId="00000089" w14:textId="77777777" w:rsidR="00F264BA" w:rsidRDefault="00000000">
      <w:pPr>
        <w:spacing w:after="0" w:line="360" w:lineRule="auto"/>
        <w:jc w:val="both"/>
        <w:rPr>
          <w:rFonts w:ascii="Arial" w:eastAsia="Arial" w:hAnsi="Arial" w:cs="Arial"/>
        </w:rPr>
      </w:pPr>
      <w:r>
        <w:rPr>
          <w:rFonts w:ascii="Arial" w:eastAsia="Arial" w:hAnsi="Arial" w:cs="Arial"/>
        </w:rPr>
        <w:t>Ad esempio, se una persona viene ricoverata in diverse strutture in successione, il Comune tenuto all'integrazione sarà quello di residenza prima dell'ultimo ricovero "stabile". Questa interpretazione evita che un Comune si trovi a sostenere i costi di un'assistenza iniziata in un'altra località e per una patologia magari già risolta.</w:t>
      </w:r>
    </w:p>
    <w:p w14:paraId="0000008A" w14:textId="77777777" w:rsidR="00F264BA" w:rsidRDefault="00000000">
      <w:pPr>
        <w:spacing w:after="0" w:line="360" w:lineRule="auto"/>
        <w:jc w:val="both"/>
        <w:rPr>
          <w:rFonts w:ascii="Arial" w:eastAsia="Arial" w:hAnsi="Arial" w:cs="Arial"/>
        </w:rPr>
      </w:pPr>
      <w:r>
        <w:rPr>
          <w:rFonts w:ascii="Arial" w:eastAsia="Arial" w:hAnsi="Arial" w:cs="Arial"/>
        </w:rPr>
        <w:t xml:space="preserve">In sintesi, il Comune che dovrà intervenire per l'integrazione della retta è quello in cui il paziente aveva la residenza prima del ricovero che ha assunto il carattere di </w:t>
      </w:r>
      <w:r>
        <w:rPr>
          <w:rFonts w:ascii="Arial" w:eastAsia="Arial" w:hAnsi="Arial" w:cs="Arial"/>
          <w:b/>
        </w:rPr>
        <w:t>stabilità</w:t>
      </w:r>
      <w:r>
        <w:rPr>
          <w:rFonts w:ascii="Arial" w:eastAsia="Arial" w:hAnsi="Arial" w:cs="Arial"/>
        </w:rPr>
        <w:t xml:space="preserve"> e non di temporaneità.</w:t>
      </w:r>
    </w:p>
    <w:p w14:paraId="0000008B" w14:textId="77777777" w:rsidR="00F264BA" w:rsidRDefault="00F264BA">
      <w:pPr>
        <w:spacing w:after="0" w:line="360" w:lineRule="auto"/>
        <w:jc w:val="both"/>
        <w:rPr>
          <w:rFonts w:ascii="Arial" w:eastAsia="Arial" w:hAnsi="Arial" w:cs="Arial"/>
        </w:rPr>
      </w:pPr>
    </w:p>
    <w:p w14:paraId="0000008C" w14:textId="77777777" w:rsidR="00F264BA" w:rsidRDefault="00F264BA">
      <w:pPr>
        <w:spacing w:after="0" w:line="360" w:lineRule="auto"/>
        <w:jc w:val="both"/>
        <w:rPr>
          <w:rFonts w:ascii="Arial" w:eastAsia="Arial" w:hAnsi="Arial" w:cs="Arial"/>
        </w:rPr>
      </w:pPr>
    </w:p>
    <w:p w14:paraId="0000008D" w14:textId="77777777" w:rsidR="00F264BA" w:rsidRDefault="00F264BA">
      <w:pPr>
        <w:spacing w:after="0" w:line="360" w:lineRule="auto"/>
        <w:jc w:val="both"/>
        <w:rPr>
          <w:rFonts w:ascii="Arial" w:eastAsia="Arial" w:hAnsi="Arial" w:cs="Arial"/>
        </w:rPr>
      </w:pPr>
    </w:p>
    <w:p w14:paraId="0000008E" w14:textId="77777777" w:rsidR="00F264BA" w:rsidRDefault="00F264BA">
      <w:pPr>
        <w:spacing w:after="0" w:line="360" w:lineRule="auto"/>
        <w:jc w:val="both"/>
        <w:rPr>
          <w:rFonts w:ascii="Arial" w:eastAsia="Arial" w:hAnsi="Arial" w:cs="Arial"/>
        </w:rPr>
      </w:pPr>
    </w:p>
    <w:p w14:paraId="0000008F" w14:textId="77777777" w:rsidR="00F264BA" w:rsidRDefault="00F264BA">
      <w:pPr>
        <w:spacing w:after="0" w:line="360" w:lineRule="auto"/>
        <w:jc w:val="both"/>
        <w:rPr>
          <w:rFonts w:ascii="Arial" w:eastAsia="Arial" w:hAnsi="Arial" w:cs="Arial"/>
        </w:rPr>
      </w:pPr>
    </w:p>
    <w:p w14:paraId="00000090" w14:textId="77777777" w:rsidR="00F264BA" w:rsidRDefault="00000000">
      <w:pPr>
        <w:spacing w:after="0" w:line="360" w:lineRule="auto"/>
        <w:jc w:val="center"/>
        <w:rPr>
          <w:rFonts w:ascii="Arial" w:eastAsia="Arial" w:hAnsi="Arial" w:cs="Arial"/>
          <w:b/>
          <w:i/>
        </w:rPr>
      </w:pPr>
      <w:r>
        <w:rPr>
          <w:rFonts w:ascii="Arial" w:eastAsia="Arial" w:hAnsi="Arial" w:cs="Arial"/>
          <w:b/>
          <w:i/>
        </w:rPr>
        <w:t>Conclusioni</w:t>
      </w:r>
    </w:p>
    <w:p w14:paraId="00000091" w14:textId="77777777" w:rsidR="00F264BA" w:rsidRDefault="00F264BA">
      <w:pPr>
        <w:spacing w:after="0" w:line="360" w:lineRule="auto"/>
        <w:jc w:val="center"/>
        <w:rPr>
          <w:rFonts w:ascii="Arial" w:eastAsia="Arial" w:hAnsi="Arial" w:cs="Arial"/>
          <w:b/>
          <w:i/>
        </w:rPr>
      </w:pPr>
      <w:bookmarkStart w:id="1" w:name="_heading=h.zhck4cjo8p5k" w:colFirst="0" w:colLast="0"/>
      <w:bookmarkEnd w:id="1"/>
    </w:p>
    <w:p w14:paraId="00000092" w14:textId="77777777" w:rsidR="00F264BA" w:rsidRDefault="00000000">
      <w:pPr>
        <w:spacing w:after="0" w:line="360" w:lineRule="auto"/>
        <w:jc w:val="both"/>
        <w:rPr>
          <w:rFonts w:ascii="Arial" w:eastAsia="Arial" w:hAnsi="Arial" w:cs="Arial"/>
          <w:i/>
        </w:rPr>
      </w:pPr>
      <w:proofErr w:type="gramStart"/>
      <w:r>
        <w:rPr>
          <w:rFonts w:ascii="Arial" w:eastAsia="Arial" w:hAnsi="Arial" w:cs="Arial"/>
          <w:i/>
        </w:rPr>
        <w:t>In conclusione</w:t>
      </w:r>
      <w:proofErr w:type="gramEnd"/>
      <w:r>
        <w:rPr>
          <w:rFonts w:ascii="Arial" w:eastAsia="Arial" w:hAnsi="Arial" w:cs="Arial"/>
          <w:i/>
        </w:rPr>
        <w:t xml:space="preserve"> l'interpretazione che vorrebbe il Comune obbligato a pagare la differenza tra il costo della retta e l'ISEE è illogica e fallace. Immagina di voler misurare il volume di un serbatoio d'acqua usando un termometro: sono due grandezze completamente diverse, e il risultato non avrà alcun senso. Lo stesso vale per l'ISEE, che è un indicatore di ricchezza astratto, non un flusso di denaro mensile. Confrontare l'ISEE (un valore annuale) con la retta (un costo che spesso si valuta mensilmente o annualmente) e pensare che la differenza sia il contributo del Comune è come cercare di sommare mele con patate.</w:t>
      </w:r>
    </w:p>
    <w:p w14:paraId="00000093" w14:textId="77777777" w:rsidR="00F264BA" w:rsidRDefault="00000000">
      <w:pPr>
        <w:spacing w:after="0" w:line="360" w:lineRule="auto"/>
        <w:jc w:val="both"/>
        <w:rPr>
          <w:rFonts w:ascii="Arial" w:eastAsia="Arial" w:hAnsi="Arial" w:cs="Arial"/>
          <w:i/>
        </w:rPr>
      </w:pPr>
      <w:r>
        <w:rPr>
          <w:rFonts w:ascii="Arial" w:eastAsia="Arial" w:hAnsi="Arial" w:cs="Arial"/>
          <w:i/>
        </w:rPr>
        <w:t xml:space="preserve">Facciamo un banale esempio: Mevio ha un ISEE di € 13.000 ed una pensione annuale di € 12.000. Se la retta costa € 23.000, </w:t>
      </w:r>
      <w:proofErr w:type="gramStart"/>
      <w:r>
        <w:rPr>
          <w:rFonts w:ascii="Arial" w:eastAsia="Arial" w:hAnsi="Arial" w:cs="Arial"/>
          <w:i/>
        </w:rPr>
        <w:t>l'interpretazione  porta</w:t>
      </w:r>
      <w:proofErr w:type="gramEnd"/>
      <w:r>
        <w:rPr>
          <w:rFonts w:ascii="Arial" w:eastAsia="Arial" w:hAnsi="Arial" w:cs="Arial"/>
          <w:i/>
        </w:rPr>
        <w:t xml:space="preserve"> il Comune a pagare € 10.000 (€ 23.000 - € 13.000 = € 10.000). A questo punto, il totale disponibile per Mevio sarebbe la sua pensione (€ 12.000) più il contributo del Comune (€ 10.000), per un totale di € 22.000. Ma la retta ne costa € 23.000! Manca </w:t>
      </w:r>
      <w:r>
        <w:rPr>
          <w:rFonts w:ascii="Arial" w:eastAsia="Arial" w:hAnsi="Arial" w:cs="Arial"/>
          <w:i/>
        </w:rPr>
        <w:lastRenderedPageBreak/>
        <w:t>ancora un pezzo, e Mevio si ritrova con un buco di € 1.000. Chi paga questo? La logica di questo calcolo crolla miseramente. Non solo il Comune si troverebbe a sostenere un onere ingiustificato, ma il cittadino, pur avendo un ISEE basso, non avrebbe comunque la copertura totale della spesa.</w:t>
      </w:r>
    </w:p>
    <w:p w14:paraId="00000094" w14:textId="77777777" w:rsidR="00F264BA" w:rsidRDefault="00000000">
      <w:pPr>
        <w:spacing w:after="0" w:line="360" w:lineRule="auto"/>
        <w:jc w:val="both"/>
        <w:rPr>
          <w:rFonts w:ascii="Arial" w:eastAsia="Arial" w:hAnsi="Arial" w:cs="Arial"/>
          <w:i/>
        </w:rPr>
      </w:pPr>
      <w:r>
        <w:rPr>
          <w:rFonts w:ascii="Arial" w:eastAsia="Arial" w:hAnsi="Arial" w:cs="Arial"/>
          <w:i/>
        </w:rPr>
        <w:t xml:space="preserve">Diciamocelo, probabilmente anche Platone, nel suo celebre "Mito della caverna", avrebbe trovato qualcosa da ridire su questa </w:t>
      </w:r>
      <w:proofErr w:type="gramStart"/>
      <w:r>
        <w:rPr>
          <w:rFonts w:ascii="Arial" w:eastAsia="Arial" w:hAnsi="Arial" w:cs="Arial"/>
          <w:i/>
        </w:rPr>
        <w:t>interpretazione….</w:t>
      </w:r>
      <w:proofErr w:type="gramEnd"/>
      <w:r>
        <w:rPr>
          <w:rFonts w:ascii="Arial" w:eastAsia="Arial" w:hAnsi="Arial" w:cs="Arial"/>
          <w:i/>
        </w:rPr>
        <w:t xml:space="preserve"> . Per </w:t>
      </w:r>
      <w:proofErr w:type="gramStart"/>
      <w:r>
        <w:rPr>
          <w:rFonts w:ascii="Arial" w:eastAsia="Arial" w:hAnsi="Arial" w:cs="Arial"/>
          <w:i/>
        </w:rPr>
        <w:t>Platone infatti</w:t>
      </w:r>
      <w:proofErr w:type="gramEnd"/>
      <w:r>
        <w:rPr>
          <w:rFonts w:ascii="Arial" w:eastAsia="Arial" w:hAnsi="Arial" w:cs="Arial"/>
          <w:i/>
        </w:rPr>
        <w:t xml:space="preserve"> la realtà che percepiamo (ossia le ombre proiettate sulla parete) è solo una debole imitazione della vera realtà. Allo stesso modo, l'ISEE è solo un'ombra della reale situazione economica del cittadino. Affidarsi ciecamente a quell'ombra per prendere decisioni cruciali significa operare al buio, ignorando la luce della vera disponibilità finanziaria.</w:t>
      </w:r>
    </w:p>
    <w:p w14:paraId="00000095" w14:textId="77777777" w:rsidR="00F264BA" w:rsidRDefault="00000000">
      <w:pPr>
        <w:spacing w:after="0" w:line="360" w:lineRule="auto"/>
        <w:jc w:val="both"/>
        <w:rPr>
          <w:rFonts w:ascii="Arial" w:eastAsia="Arial" w:hAnsi="Arial" w:cs="Arial"/>
          <w:i/>
        </w:rPr>
      </w:pPr>
      <w:r>
        <w:rPr>
          <w:rFonts w:ascii="Arial" w:eastAsia="Arial" w:hAnsi="Arial" w:cs="Arial"/>
          <w:i/>
        </w:rPr>
        <w:t>I giudici e i funzionari che applicano questa logica stanno, in pratica, scambiando le ombre per la realtà. Un'interpretazione corretta, ispirata al pensiero di Platone, richiederebbe di uscire dalla caverna dell'ISEE e di guardare alla reale capacità contributiva del cittadino: la sua pensione, il suo patrimonio, ogni sua entrata. Solo così si può raggiungere una soluzione giusta ed equa, che garantisca la copertura totale dei costi e rispetti al tempo stesso i principi di sana gestione finanziaria.</w:t>
      </w:r>
    </w:p>
    <w:p w14:paraId="00000096" w14:textId="77777777" w:rsidR="00F264BA" w:rsidRDefault="00F264BA">
      <w:pPr>
        <w:spacing w:after="0" w:line="360" w:lineRule="auto"/>
        <w:jc w:val="both"/>
        <w:rPr>
          <w:rFonts w:ascii="Arial" w:eastAsia="Arial" w:hAnsi="Arial" w:cs="Arial"/>
        </w:rPr>
      </w:pPr>
    </w:p>
    <w:p w14:paraId="00000097" w14:textId="77777777" w:rsidR="00F264BA" w:rsidRDefault="00F264BA">
      <w:pPr>
        <w:spacing w:after="0" w:line="360" w:lineRule="auto"/>
        <w:jc w:val="both"/>
        <w:rPr>
          <w:rFonts w:ascii="Arial" w:eastAsia="Arial" w:hAnsi="Arial" w:cs="Arial"/>
        </w:rPr>
      </w:pPr>
    </w:p>
    <w:p w14:paraId="00000098" w14:textId="77777777" w:rsidR="00F264BA" w:rsidRDefault="00F264BA">
      <w:pPr>
        <w:spacing w:after="0" w:line="360" w:lineRule="auto"/>
        <w:jc w:val="both"/>
        <w:rPr>
          <w:rFonts w:ascii="Arial" w:eastAsia="Arial" w:hAnsi="Arial" w:cs="Arial"/>
        </w:rPr>
      </w:pPr>
    </w:p>
    <w:p w14:paraId="00000099" w14:textId="77777777" w:rsidR="00F264BA" w:rsidRDefault="00F264BA">
      <w:pPr>
        <w:spacing w:after="0" w:line="360" w:lineRule="auto"/>
        <w:jc w:val="both"/>
        <w:rPr>
          <w:rFonts w:ascii="Arial" w:eastAsia="Arial" w:hAnsi="Arial" w:cs="Arial"/>
        </w:rPr>
      </w:pPr>
    </w:p>
    <w:p w14:paraId="0000009A" w14:textId="77777777" w:rsidR="00F264BA" w:rsidRDefault="00F264BA">
      <w:pPr>
        <w:spacing w:after="0" w:line="360" w:lineRule="auto"/>
        <w:jc w:val="both"/>
        <w:rPr>
          <w:rFonts w:ascii="Arial" w:eastAsia="Arial" w:hAnsi="Arial" w:cs="Arial"/>
        </w:rPr>
      </w:pPr>
    </w:p>
    <w:p w14:paraId="0000009B" w14:textId="77777777" w:rsidR="00F264BA" w:rsidRDefault="00F264BA">
      <w:pPr>
        <w:spacing w:after="0" w:line="360" w:lineRule="auto"/>
        <w:jc w:val="both"/>
        <w:rPr>
          <w:rFonts w:ascii="Arial" w:eastAsia="Arial" w:hAnsi="Arial" w:cs="Arial"/>
        </w:rPr>
      </w:pPr>
    </w:p>
    <w:p w14:paraId="0000009C" w14:textId="77777777" w:rsidR="00F264BA" w:rsidRDefault="00F264BA">
      <w:pPr>
        <w:spacing w:after="0" w:line="360" w:lineRule="auto"/>
        <w:jc w:val="both"/>
        <w:rPr>
          <w:rFonts w:ascii="Arial" w:eastAsia="Arial" w:hAnsi="Arial" w:cs="Arial"/>
        </w:rPr>
      </w:pPr>
    </w:p>
    <w:p w14:paraId="0000009D" w14:textId="77777777" w:rsidR="00F264BA" w:rsidRDefault="00F264BA">
      <w:pPr>
        <w:spacing w:after="0" w:line="360" w:lineRule="auto"/>
        <w:jc w:val="both"/>
        <w:rPr>
          <w:rFonts w:ascii="Arial" w:eastAsia="Arial" w:hAnsi="Arial" w:cs="Arial"/>
        </w:rPr>
      </w:pPr>
    </w:p>
    <w:p w14:paraId="0000009E" w14:textId="77777777" w:rsidR="00F264BA" w:rsidRDefault="00F264BA">
      <w:pPr>
        <w:spacing w:after="0" w:line="360" w:lineRule="auto"/>
        <w:jc w:val="both"/>
        <w:rPr>
          <w:rFonts w:ascii="Arial" w:eastAsia="Arial" w:hAnsi="Arial" w:cs="Arial"/>
        </w:rPr>
      </w:pPr>
    </w:p>
    <w:p w14:paraId="0000009F" w14:textId="77777777" w:rsidR="00F264BA" w:rsidRDefault="00F264BA">
      <w:pPr>
        <w:spacing w:after="0" w:line="360" w:lineRule="auto"/>
        <w:jc w:val="both"/>
        <w:rPr>
          <w:rFonts w:ascii="Arial" w:eastAsia="Arial" w:hAnsi="Arial" w:cs="Arial"/>
        </w:rPr>
      </w:pPr>
    </w:p>
    <w:p w14:paraId="000000A0" w14:textId="77777777" w:rsidR="00F264BA" w:rsidRDefault="00F264BA">
      <w:pPr>
        <w:spacing w:after="0" w:line="360" w:lineRule="auto"/>
        <w:jc w:val="both"/>
        <w:rPr>
          <w:rFonts w:ascii="Arial" w:eastAsia="Arial" w:hAnsi="Arial" w:cs="Arial"/>
        </w:rPr>
      </w:pPr>
    </w:p>
    <w:p w14:paraId="000000A1" w14:textId="77777777" w:rsidR="00F264BA" w:rsidRDefault="00F264BA">
      <w:pPr>
        <w:spacing w:after="0" w:line="360" w:lineRule="auto"/>
        <w:jc w:val="both"/>
        <w:rPr>
          <w:rFonts w:ascii="Arial" w:eastAsia="Arial" w:hAnsi="Arial" w:cs="Arial"/>
        </w:rPr>
      </w:pPr>
    </w:p>
    <w:p w14:paraId="000000A2" w14:textId="77777777" w:rsidR="00F264BA" w:rsidRDefault="00F264BA">
      <w:pPr>
        <w:spacing w:after="0" w:line="360" w:lineRule="auto"/>
        <w:jc w:val="both"/>
        <w:rPr>
          <w:rFonts w:ascii="Arial" w:eastAsia="Arial" w:hAnsi="Arial" w:cs="Arial"/>
        </w:rPr>
      </w:pPr>
    </w:p>
    <w:p w14:paraId="000000A3" w14:textId="77777777" w:rsidR="00F264BA" w:rsidRDefault="00F264BA">
      <w:pPr>
        <w:spacing w:after="0" w:line="360" w:lineRule="auto"/>
        <w:jc w:val="both"/>
        <w:rPr>
          <w:rFonts w:ascii="Arial" w:eastAsia="Arial" w:hAnsi="Arial" w:cs="Arial"/>
        </w:rPr>
      </w:pPr>
    </w:p>
    <w:p w14:paraId="000000A4" w14:textId="77777777" w:rsidR="00F264BA" w:rsidRDefault="00F264BA">
      <w:pPr>
        <w:spacing w:after="0" w:line="360" w:lineRule="auto"/>
        <w:jc w:val="both"/>
        <w:rPr>
          <w:rFonts w:ascii="Arial" w:eastAsia="Arial" w:hAnsi="Arial" w:cs="Arial"/>
        </w:rPr>
      </w:pPr>
    </w:p>
    <w:p w14:paraId="000000A5" w14:textId="77777777" w:rsidR="00F264BA" w:rsidRDefault="00F264BA">
      <w:pPr>
        <w:spacing w:after="0" w:line="360" w:lineRule="auto"/>
        <w:jc w:val="both"/>
        <w:rPr>
          <w:rFonts w:ascii="Arial" w:eastAsia="Arial" w:hAnsi="Arial" w:cs="Arial"/>
        </w:rPr>
      </w:pPr>
    </w:p>
    <w:p w14:paraId="000000A6" w14:textId="77777777" w:rsidR="00F264BA" w:rsidRDefault="00F264BA">
      <w:pPr>
        <w:spacing w:after="0" w:line="360" w:lineRule="auto"/>
        <w:jc w:val="both"/>
        <w:rPr>
          <w:rFonts w:ascii="Arial" w:eastAsia="Arial" w:hAnsi="Arial" w:cs="Arial"/>
        </w:rPr>
      </w:pPr>
    </w:p>
    <w:p w14:paraId="000000A7" w14:textId="77777777" w:rsidR="00F264BA" w:rsidRDefault="00F264BA">
      <w:pPr>
        <w:spacing w:after="0" w:line="360" w:lineRule="auto"/>
        <w:jc w:val="both"/>
        <w:rPr>
          <w:rFonts w:ascii="Arial" w:eastAsia="Arial" w:hAnsi="Arial" w:cs="Arial"/>
        </w:rPr>
      </w:pPr>
    </w:p>
    <w:p w14:paraId="000000A8" w14:textId="77777777" w:rsidR="00F264BA" w:rsidRDefault="00F264BA">
      <w:pPr>
        <w:spacing w:after="0" w:line="360" w:lineRule="auto"/>
        <w:jc w:val="both"/>
        <w:rPr>
          <w:rFonts w:ascii="Arial" w:eastAsia="Arial" w:hAnsi="Arial" w:cs="Arial"/>
        </w:rPr>
      </w:pPr>
    </w:p>
    <w:p w14:paraId="000000A9" w14:textId="77777777" w:rsidR="00F264BA" w:rsidRDefault="00F264BA">
      <w:pPr>
        <w:spacing w:after="0" w:line="360" w:lineRule="auto"/>
        <w:jc w:val="both"/>
        <w:rPr>
          <w:rFonts w:ascii="Arial" w:eastAsia="Arial" w:hAnsi="Arial" w:cs="Arial"/>
        </w:rPr>
      </w:pPr>
    </w:p>
    <w:p w14:paraId="000000AA" w14:textId="77777777" w:rsidR="00F264BA" w:rsidRDefault="00F264BA">
      <w:pPr>
        <w:spacing w:after="0" w:line="360" w:lineRule="auto"/>
        <w:jc w:val="both"/>
        <w:rPr>
          <w:rFonts w:ascii="Arial" w:eastAsia="Arial" w:hAnsi="Arial" w:cs="Arial"/>
        </w:rPr>
      </w:pPr>
    </w:p>
    <w:sectPr w:rsidR="00F264BA">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323B2" w14:textId="77777777" w:rsidR="00864227" w:rsidRDefault="00864227">
      <w:pPr>
        <w:spacing w:after="0" w:line="240" w:lineRule="auto"/>
      </w:pPr>
      <w:r>
        <w:separator/>
      </w:r>
    </w:p>
  </w:endnote>
  <w:endnote w:type="continuationSeparator" w:id="0">
    <w:p w14:paraId="0D5F1772" w14:textId="77777777" w:rsidR="00864227" w:rsidRDefault="008642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A24D5FAC-A1C8-4403-BD3A-E792F74857A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4DF8865D-0D5C-426F-9BC1-87FBFCF28869}"/>
    <w:embedBold r:id="rId3" w:fontKey="{41A1EEB8-3774-4F9E-BD1F-775FF7AADBD2}"/>
    <w:embedBoldItalic r:id="rId4" w:fontKey="{C1892B0F-6809-49B5-9A96-3C6533E9A46E}"/>
  </w:font>
  <w:font w:name="Segoe UI">
    <w:panose1 w:val="020B0502040204020203"/>
    <w:charset w:val="00"/>
    <w:family w:val="swiss"/>
    <w:pitch w:val="variable"/>
    <w:sig w:usb0="E4002EFF" w:usb1="C000E47F" w:usb2="00000009" w:usb3="00000000" w:csb0="000001FF" w:csb1="00000000"/>
    <w:embedRegular r:id="rId5" w:fontKey="{E4C8B133-5271-46A4-B8C8-9B146E9BA22B}"/>
  </w:font>
  <w:font w:name="Georgia">
    <w:panose1 w:val="02040502050405020303"/>
    <w:charset w:val="00"/>
    <w:family w:val="roman"/>
    <w:pitch w:val="variable"/>
    <w:sig w:usb0="00000287" w:usb1="00000000" w:usb2="00000000" w:usb3="00000000" w:csb0="0000009F" w:csb1="00000000"/>
    <w:embedRegular r:id="rId6" w:fontKey="{735CF64F-1867-4CDE-8A90-8BAC7A74E550}"/>
    <w:embedItalic r:id="rId7" w:fontKey="{F7964363-264A-4C68-9A49-D8E4A0654DF2}"/>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8" w:fontKey="{19302F78-F773-4FF5-89C6-01B43DB4CD1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AD" w14:textId="547A9A29" w:rsidR="00F264BA" w:rsidRDefault="00000000">
    <w:pPr>
      <w:pBdr>
        <w:top w:val="nil"/>
        <w:left w:val="nil"/>
        <w:bottom w:val="nil"/>
        <w:right w:val="nil"/>
        <w:between w:val="nil"/>
      </w:pBdr>
      <w:tabs>
        <w:tab w:val="center" w:pos="4819"/>
        <w:tab w:val="right" w:pos="9638"/>
      </w:tabs>
      <w:spacing w:after="0" w:line="240" w:lineRule="auto"/>
      <w:rPr>
        <w:color w:val="000000"/>
      </w:rPr>
    </w:pPr>
    <w:r>
      <w:rPr>
        <w:color w:val="000000"/>
      </w:rPr>
      <w:fldChar w:fldCharType="begin"/>
    </w:r>
    <w:r>
      <w:rPr>
        <w:color w:val="000000"/>
      </w:rPr>
      <w:instrText>PAGE</w:instrText>
    </w:r>
    <w:r>
      <w:rPr>
        <w:color w:val="000000"/>
      </w:rPr>
      <w:fldChar w:fldCharType="separate"/>
    </w:r>
    <w:r w:rsidR="00506408">
      <w:rPr>
        <w:noProof/>
        <w:color w:val="000000"/>
      </w:rPr>
      <w:t>1</w:t>
    </w:r>
    <w:r>
      <w:rPr>
        <w:color w:val="000000"/>
      </w:rPr>
      <w:fldChar w:fldCharType="end"/>
    </w:r>
  </w:p>
  <w:p w14:paraId="000000AE" w14:textId="77777777" w:rsidR="00F264BA" w:rsidRDefault="00F264BA">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C0AD2" w14:textId="77777777" w:rsidR="00864227" w:rsidRDefault="00864227">
      <w:pPr>
        <w:spacing w:after="0" w:line="240" w:lineRule="auto"/>
      </w:pPr>
      <w:r>
        <w:separator/>
      </w:r>
    </w:p>
  </w:footnote>
  <w:footnote w:type="continuationSeparator" w:id="0">
    <w:p w14:paraId="4FFEBD97" w14:textId="77777777" w:rsidR="00864227" w:rsidRDefault="00864227">
      <w:pPr>
        <w:spacing w:after="0" w:line="240" w:lineRule="auto"/>
      </w:pPr>
      <w:r>
        <w:continuationSeparator/>
      </w:r>
    </w:p>
  </w:footnote>
  <w:footnote w:id="1">
    <w:p w14:paraId="000000AB" w14:textId="77777777" w:rsidR="00F264BA" w:rsidRDefault="00000000">
      <w:pPr>
        <w:spacing w:after="0" w:line="360" w:lineRule="auto"/>
        <w:jc w:val="both"/>
        <w:rPr>
          <w:rFonts w:ascii="Arial" w:eastAsia="Arial" w:hAnsi="Arial" w:cs="Arial"/>
        </w:rPr>
      </w:pPr>
      <w:r>
        <w:rPr>
          <w:vertAlign w:val="superscript"/>
        </w:rPr>
        <w:footnoteRef/>
      </w:r>
      <w:r>
        <w:t xml:space="preserve"> </w:t>
      </w:r>
      <w:r>
        <w:rPr>
          <w:rFonts w:ascii="Arial" w:eastAsia="Arial" w:hAnsi="Arial" w:cs="Arial"/>
        </w:rPr>
        <w:t>Anche recentemente, con particolare attenzione alla materia dei servizi sociali, si è espresso il Tar Lombardia in sede cautelare con l’ordinanza n. 1288 del 29 giugno 2016 ribadendo che “</w:t>
      </w:r>
      <w:r>
        <w:rPr>
          <w:rFonts w:ascii="Arial" w:eastAsia="Arial" w:hAnsi="Arial" w:cs="Arial"/>
          <w:i/>
        </w:rPr>
        <w:t>sulla normativa locale prevale quella statale</w:t>
      </w:r>
      <w:r>
        <w:rPr>
          <w:rFonts w:ascii="Arial" w:eastAsia="Arial" w:hAnsi="Arial" w:cs="Arial"/>
        </w:rPr>
        <w:t>”. Principio pacifico su cui non è necessario soffermarsi ulteriormente.</w:t>
      </w:r>
    </w:p>
    <w:p w14:paraId="000000AC" w14:textId="77777777" w:rsidR="00F264BA" w:rsidRDefault="00F264BA">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E027E"/>
    <w:multiLevelType w:val="multilevel"/>
    <w:tmpl w:val="A30461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635187E"/>
    <w:multiLevelType w:val="multilevel"/>
    <w:tmpl w:val="A698926C"/>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E0D0932"/>
    <w:multiLevelType w:val="multilevel"/>
    <w:tmpl w:val="D0A4AA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2CB1404C"/>
    <w:multiLevelType w:val="multilevel"/>
    <w:tmpl w:val="DAD240B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6C82A64"/>
    <w:multiLevelType w:val="multilevel"/>
    <w:tmpl w:val="D194DB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CB74876"/>
    <w:multiLevelType w:val="multilevel"/>
    <w:tmpl w:val="34DA162A"/>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378633411">
    <w:abstractNumId w:val="3"/>
  </w:num>
  <w:num w:numId="2" w16cid:durableId="325935248">
    <w:abstractNumId w:val="4"/>
  </w:num>
  <w:num w:numId="3" w16cid:durableId="296449460">
    <w:abstractNumId w:val="2"/>
  </w:num>
  <w:num w:numId="4" w16cid:durableId="1769541214">
    <w:abstractNumId w:val="5"/>
  </w:num>
  <w:num w:numId="5" w16cid:durableId="1193960748">
    <w:abstractNumId w:val="0"/>
  </w:num>
  <w:num w:numId="6" w16cid:durableId="12969876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64BA"/>
    <w:rsid w:val="00506408"/>
    <w:rsid w:val="006C65EF"/>
    <w:rsid w:val="00864227"/>
    <w:rsid w:val="00AE6714"/>
    <w:rsid w:val="00C41F47"/>
    <w:rsid w:val="00C42501"/>
    <w:rsid w:val="00F264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8D22C"/>
  <w15:docId w15:val="{897BE999-5519-4E9C-8359-A31D6A311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paragraph" w:styleId="Testonotaapidipagina">
    <w:name w:val="footnote text"/>
    <w:link w:val="TestonotaapidipaginaCarattere"/>
    <w:semiHidden/>
    <w:unhideWhenUsed/>
    <w:rsid w:val="002A139A"/>
    <w:pPr>
      <w:spacing w:after="0" w:line="240" w:lineRule="auto"/>
    </w:pPr>
    <w:rPr>
      <w:rFonts w:ascii="Times New Roman" w:eastAsia="Times New Roman" w:hAnsi="Times New Roman" w:cs="Times New Roman"/>
      <w:sz w:val="20"/>
      <w:szCs w:val="20"/>
    </w:rPr>
  </w:style>
  <w:style w:type="character" w:customStyle="1" w:styleId="TestonotaapidipaginaCarattere">
    <w:name w:val="Testo nota a piè di pagina Carattere"/>
    <w:basedOn w:val="Carpredefinitoparagrafo"/>
    <w:link w:val="Testonotaapidipagina"/>
    <w:semiHidden/>
    <w:rsid w:val="002A139A"/>
    <w:rPr>
      <w:rFonts w:ascii="Times New Roman" w:eastAsia="Times New Roman" w:hAnsi="Times New Roman" w:cs="Times New Roman"/>
      <w:kern w:val="0"/>
      <w:sz w:val="20"/>
      <w:szCs w:val="20"/>
      <w:lang w:eastAsia="it-IT"/>
    </w:rPr>
  </w:style>
  <w:style w:type="character" w:styleId="Rimandonotaapidipagina">
    <w:name w:val="footnote reference"/>
    <w:semiHidden/>
    <w:unhideWhenUsed/>
    <w:rsid w:val="002A139A"/>
    <w:rPr>
      <w:vertAlign w:val="superscript"/>
    </w:rPr>
  </w:style>
  <w:style w:type="paragraph" w:styleId="Paragrafoelenco">
    <w:name w:val="List Paragraph"/>
    <w:uiPriority w:val="34"/>
    <w:qFormat/>
    <w:rsid w:val="00E839E4"/>
    <w:pPr>
      <w:ind w:left="720"/>
      <w:contextualSpacing/>
    </w:pPr>
  </w:style>
  <w:style w:type="paragraph" w:styleId="Intestazione">
    <w:name w:val="header"/>
    <w:link w:val="IntestazioneCarattere"/>
    <w:uiPriority w:val="99"/>
    <w:unhideWhenUsed/>
    <w:rsid w:val="00C7741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77410"/>
  </w:style>
  <w:style w:type="paragraph" w:styleId="Pidipagina">
    <w:name w:val="footer"/>
    <w:link w:val="PidipaginaCarattere"/>
    <w:uiPriority w:val="99"/>
    <w:unhideWhenUsed/>
    <w:rsid w:val="00C7741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77410"/>
  </w:style>
  <w:style w:type="paragraph" w:styleId="Testofumetto">
    <w:name w:val="Balloon Text"/>
    <w:link w:val="TestofumettoCarattere"/>
    <w:uiPriority w:val="99"/>
    <w:semiHidden/>
    <w:unhideWhenUsed/>
    <w:rsid w:val="002F27D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F27D5"/>
    <w:rPr>
      <w:rFonts w:ascii="Segoe UI" w:hAnsi="Segoe UI" w:cs="Segoe UI"/>
      <w:sz w:val="18"/>
      <w:szCs w:val="18"/>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Qvjd0phAP2/qRhFKTr8+d2K63g==">CgMxLjAyDmgudnQ0OTcwZXY2MmE1Mg5oLnpoY2s0Y2pvOHA1azgAciExNENxZFhock1sdmhKaVVmOGE1RTRIeWV6cTlTVWhKa0s=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6983</Words>
  <Characters>39806</Characters>
  <Application>Microsoft Office Word</Application>
  <DocSecurity>0</DocSecurity>
  <Lines>331</Lines>
  <Paragraphs>93</Paragraphs>
  <ScaleCrop>false</ScaleCrop>
  <Company/>
  <LinksUpToDate>false</LinksUpToDate>
  <CharactersWithSpaces>46696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sefano venturi</dc:creator>
  <cp:lastModifiedBy>Simone Gallia</cp:lastModifiedBy>
  <cp:revision>3</cp:revision>
  <dcterms:created xsi:type="dcterms:W3CDTF">2025-09-25T07:15:00Z</dcterms:created>
  <dcterms:modified xsi:type="dcterms:W3CDTF">2025-10-03T06:04:00Z</dcterms:modified>
</cp:coreProperties>
</file>